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71429" w14:textId="023F32D4" w:rsidR="00C374CE" w:rsidRPr="00C374CE" w:rsidRDefault="00C374CE" w:rsidP="00C374CE">
      <w:pPr>
        <w:spacing w:line="276" w:lineRule="auto"/>
        <w:ind w:left="5040" w:firstLine="720"/>
        <w:rPr>
          <w:sz w:val="28"/>
          <w:szCs w:val="28"/>
          <w:lang w:val="uk-UA" w:eastAsia="uk-UA"/>
        </w:rPr>
      </w:pPr>
      <w:bookmarkStart w:id="0" w:name="_GoBack"/>
      <w:bookmarkEnd w:id="0"/>
      <w:r w:rsidRPr="00C374CE">
        <w:rPr>
          <w:sz w:val="28"/>
          <w:szCs w:val="28"/>
          <w:lang w:val="uk-UA" w:eastAsia="uk-UA"/>
        </w:rPr>
        <w:t>ЗАТВЕРДЖЕНО</w:t>
      </w:r>
    </w:p>
    <w:p w14:paraId="662D4521" w14:textId="77777777" w:rsidR="00C374CE" w:rsidRPr="00C374CE" w:rsidRDefault="00C374CE" w:rsidP="00C374CE">
      <w:pPr>
        <w:spacing w:line="276" w:lineRule="auto"/>
        <w:ind w:left="5040" w:firstLine="720"/>
        <w:rPr>
          <w:sz w:val="28"/>
          <w:szCs w:val="28"/>
          <w:lang w:val="uk-UA" w:eastAsia="uk-UA"/>
        </w:rPr>
      </w:pPr>
      <w:r w:rsidRPr="00C374CE">
        <w:rPr>
          <w:sz w:val="28"/>
          <w:szCs w:val="28"/>
          <w:lang w:val="uk-UA" w:eastAsia="uk-UA"/>
        </w:rPr>
        <w:t>рішенням міської ради</w:t>
      </w:r>
    </w:p>
    <w:p w14:paraId="71C1F3D4" w14:textId="77777777" w:rsidR="00C374CE" w:rsidRPr="00C374CE" w:rsidRDefault="00C374CE" w:rsidP="00C374CE">
      <w:pPr>
        <w:spacing w:line="276" w:lineRule="auto"/>
        <w:ind w:left="5040" w:firstLine="720"/>
        <w:rPr>
          <w:sz w:val="28"/>
          <w:szCs w:val="28"/>
          <w:lang w:val="uk-UA" w:eastAsia="uk-UA"/>
        </w:rPr>
      </w:pPr>
      <w:r w:rsidRPr="00C374CE">
        <w:rPr>
          <w:sz w:val="28"/>
          <w:szCs w:val="28"/>
          <w:lang w:val="uk-UA" w:eastAsia="uk-UA"/>
        </w:rPr>
        <w:t>від _____________№______</w:t>
      </w:r>
    </w:p>
    <w:p w14:paraId="38B3FAFC" w14:textId="77777777" w:rsidR="00C374CE" w:rsidRPr="00C374CE" w:rsidRDefault="00C374CE" w:rsidP="00C374CE">
      <w:pPr>
        <w:spacing w:line="276" w:lineRule="auto"/>
        <w:jc w:val="center"/>
        <w:rPr>
          <w:b/>
          <w:sz w:val="28"/>
          <w:szCs w:val="28"/>
          <w:lang w:val="uk-UA" w:eastAsia="uk-UA"/>
        </w:rPr>
      </w:pPr>
    </w:p>
    <w:p w14:paraId="6BB06FD5" w14:textId="77777777" w:rsidR="00C374CE" w:rsidRPr="00C374CE" w:rsidRDefault="00C374CE" w:rsidP="00C374CE">
      <w:pPr>
        <w:spacing w:line="276" w:lineRule="auto"/>
        <w:jc w:val="center"/>
        <w:rPr>
          <w:b/>
          <w:sz w:val="28"/>
          <w:szCs w:val="28"/>
          <w:lang w:val="uk-UA" w:eastAsia="uk-UA"/>
        </w:rPr>
      </w:pPr>
    </w:p>
    <w:p w14:paraId="6ABF39DC" w14:textId="77777777" w:rsidR="00C374CE" w:rsidRPr="00C374CE" w:rsidRDefault="00C374CE" w:rsidP="00C374CE">
      <w:pPr>
        <w:jc w:val="center"/>
        <w:rPr>
          <w:b/>
          <w:sz w:val="28"/>
          <w:szCs w:val="28"/>
          <w:lang w:val="uk-UA" w:eastAsia="uk-UA"/>
        </w:rPr>
      </w:pPr>
    </w:p>
    <w:p w14:paraId="451B93F3" w14:textId="77777777" w:rsidR="00C374CE" w:rsidRPr="00C374CE" w:rsidRDefault="00C374CE" w:rsidP="00C374CE">
      <w:pPr>
        <w:jc w:val="center"/>
        <w:rPr>
          <w:sz w:val="28"/>
          <w:szCs w:val="28"/>
          <w:lang w:val="uk-UA" w:eastAsia="uk-UA"/>
        </w:rPr>
      </w:pPr>
      <w:r w:rsidRPr="00C374CE">
        <w:rPr>
          <w:sz w:val="28"/>
          <w:szCs w:val="28"/>
          <w:lang w:val="uk-UA" w:eastAsia="uk-UA"/>
        </w:rPr>
        <w:t>Виконавчий комітет Івано-Франківської міської ради</w:t>
      </w:r>
    </w:p>
    <w:p w14:paraId="4E07A1C0" w14:textId="77777777" w:rsidR="00C374CE" w:rsidRPr="00C374CE" w:rsidRDefault="00C374CE" w:rsidP="00C374CE">
      <w:pPr>
        <w:jc w:val="center"/>
        <w:rPr>
          <w:sz w:val="28"/>
          <w:szCs w:val="28"/>
          <w:lang w:val="uk-UA" w:eastAsia="uk-UA"/>
        </w:rPr>
      </w:pPr>
      <w:r w:rsidRPr="00C374CE">
        <w:rPr>
          <w:sz w:val="28"/>
          <w:szCs w:val="28"/>
          <w:lang w:val="uk-UA" w:eastAsia="uk-UA"/>
        </w:rPr>
        <w:t>Департамент економічного розвитку, екології та енергозбереження</w:t>
      </w:r>
    </w:p>
    <w:p w14:paraId="15D51FBD" w14:textId="77777777" w:rsidR="00C374CE" w:rsidRPr="00C374CE" w:rsidRDefault="00C374CE" w:rsidP="00C374CE">
      <w:pPr>
        <w:jc w:val="center"/>
        <w:rPr>
          <w:b/>
          <w:sz w:val="28"/>
          <w:szCs w:val="28"/>
          <w:lang w:val="uk-UA" w:eastAsia="uk-UA"/>
        </w:rPr>
      </w:pPr>
    </w:p>
    <w:p w14:paraId="2C2F5919" w14:textId="77777777" w:rsidR="00C374CE" w:rsidRPr="00C374CE" w:rsidRDefault="00C374CE" w:rsidP="00C374CE">
      <w:pPr>
        <w:jc w:val="center"/>
        <w:rPr>
          <w:b/>
          <w:sz w:val="28"/>
          <w:szCs w:val="28"/>
          <w:lang w:val="uk-UA" w:eastAsia="uk-UA"/>
        </w:rPr>
      </w:pPr>
    </w:p>
    <w:p w14:paraId="2F79D9D7" w14:textId="77777777" w:rsidR="00C374CE" w:rsidRPr="00C374CE" w:rsidRDefault="00C374CE" w:rsidP="00C374CE">
      <w:pPr>
        <w:spacing w:line="276" w:lineRule="auto"/>
        <w:jc w:val="center"/>
        <w:rPr>
          <w:b/>
          <w:sz w:val="28"/>
          <w:szCs w:val="28"/>
          <w:lang w:val="uk-UA" w:eastAsia="uk-UA"/>
        </w:rPr>
      </w:pPr>
    </w:p>
    <w:p w14:paraId="70A6EB10" w14:textId="77777777" w:rsidR="00C374CE" w:rsidRPr="00C374CE" w:rsidRDefault="00C374CE" w:rsidP="00C374CE">
      <w:pPr>
        <w:spacing w:line="276" w:lineRule="auto"/>
        <w:jc w:val="center"/>
        <w:rPr>
          <w:b/>
          <w:sz w:val="28"/>
          <w:szCs w:val="28"/>
          <w:lang w:val="uk-UA" w:eastAsia="uk-UA"/>
        </w:rPr>
      </w:pPr>
      <w:r w:rsidRPr="00C374CE">
        <w:rPr>
          <w:b/>
          <w:sz w:val="28"/>
          <w:szCs w:val="28"/>
          <w:lang w:val="uk-UA" w:eastAsia="uk-UA"/>
        </w:rPr>
        <w:t xml:space="preserve"> ПРОГРАМА</w:t>
      </w:r>
    </w:p>
    <w:p w14:paraId="4E94BC79" w14:textId="77777777" w:rsidR="00C374CE" w:rsidRPr="00C374CE" w:rsidRDefault="00C374CE" w:rsidP="00C374CE">
      <w:pPr>
        <w:spacing w:line="276" w:lineRule="auto"/>
        <w:jc w:val="center"/>
        <w:rPr>
          <w:b/>
          <w:sz w:val="28"/>
          <w:szCs w:val="28"/>
          <w:lang w:val="uk-UA" w:eastAsia="uk-UA"/>
        </w:rPr>
      </w:pPr>
      <w:r w:rsidRPr="00C374CE">
        <w:rPr>
          <w:b/>
          <w:sz w:val="28"/>
          <w:szCs w:val="28"/>
          <w:lang w:val="uk-UA" w:eastAsia="uk-UA"/>
        </w:rPr>
        <w:t>підтримки розвитку та реконструкції</w:t>
      </w:r>
    </w:p>
    <w:p w14:paraId="3B0F4AF2" w14:textId="77777777" w:rsidR="00C374CE" w:rsidRPr="00C374CE" w:rsidRDefault="00C374CE" w:rsidP="00C374CE">
      <w:pPr>
        <w:spacing w:line="276" w:lineRule="auto"/>
        <w:jc w:val="center"/>
        <w:rPr>
          <w:b/>
          <w:sz w:val="28"/>
          <w:szCs w:val="28"/>
          <w:lang w:val="uk-UA" w:eastAsia="uk-UA"/>
        </w:rPr>
      </w:pPr>
      <w:r w:rsidRPr="00C374CE">
        <w:rPr>
          <w:b/>
          <w:sz w:val="28"/>
          <w:szCs w:val="28"/>
          <w:lang w:val="uk-UA" w:eastAsia="uk-UA"/>
        </w:rPr>
        <w:t>газорозподільних мереж на території Івано-Франківської міської  територіальної громади на 2024-2025 роки</w:t>
      </w:r>
    </w:p>
    <w:p w14:paraId="54BAE959" w14:textId="77777777" w:rsidR="00C374CE" w:rsidRPr="00C374CE" w:rsidRDefault="00C374CE" w:rsidP="00C374CE">
      <w:pPr>
        <w:jc w:val="center"/>
        <w:rPr>
          <w:b/>
          <w:sz w:val="28"/>
          <w:szCs w:val="28"/>
          <w:lang w:val="uk-UA" w:eastAsia="uk-UA"/>
        </w:rPr>
      </w:pPr>
    </w:p>
    <w:p w14:paraId="2196E775" w14:textId="77777777" w:rsidR="00C374CE" w:rsidRPr="00C374CE" w:rsidRDefault="00C374CE" w:rsidP="00C374CE">
      <w:pPr>
        <w:jc w:val="center"/>
        <w:rPr>
          <w:b/>
          <w:sz w:val="28"/>
          <w:szCs w:val="28"/>
          <w:lang w:eastAsia="uk-UA"/>
        </w:rPr>
      </w:pPr>
    </w:p>
    <w:p w14:paraId="353A2B1A" w14:textId="77777777" w:rsidR="00C374CE" w:rsidRPr="00C374CE" w:rsidRDefault="00C374CE" w:rsidP="00C374CE">
      <w:pPr>
        <w:jc w:val="center"/>
        <w:rPr>
          <w:b/>
          <w:sz w:val="28"/>
          <w:szCs w:val="28"/>
          <w:lang w:eastAsia="uk-UA"/>
        </w:rPr>
      </w:pPr>
    </w:p>
    <w:p w14:paraId="139455BF" w14:textId="77777777" w:rsidR="00C374CE" w:rsidRPr="00C374CE" w:rsidRDefault="00C374CE" w:rsidP="00C374CE">
      <w:pPr>
        <w:jc w:val="center"/>
        <w:rPr>
          <w:b/>
          <w:sz w:val="28"/>
          <w:szCs w:val="28"/>
          <w:lang w:val="uk-UA" w:eastAsia="uk-UA"/>
        </w:rPr>
      </w:pPr>
    </w:p>
    <w:p w14:paraId="3CAA36EF" w14:textId="77777777" w:rsidR="00C374CE" w:rsidRPr="00C374CE" w:rsidRDefault="00C374CE" w:rsidP="00C374CE">
      <w:pPr>
        <w:jc w:val="both"/>
        <w:rPr>
          <w:sz w:val="28"/>
          <w:szCs w:val="28"/>
          <w:lang w:val="uk-UA" w:eastAsia="uk-UA"/>
        </w:rPr>
      </w:pPr>
      <w:r w:rsidRPr="00C374CE">
        <w:rPr>
          <w:sz w:val="28"/>
          <w:szCs w:val="28"/>
          <w:lang w:val="uk-UA" w:eastAsia="uk-UA"/>
        </w:rPr>
        <w:t>Директор Департаменту економічного</w:t>
      </w:r>
    </w:p>
    <w:p w14:paraId="690A51A7" w14:textId="77777777" w:rsidR="00C374CE" w:rsidRPr="00C374CE" w:rsidRDefault="00C374CE" w:rsidP="00C374CE">
      <w:pPr>
        <w:jc w:val="both"/>
        <w:rPr>
          <w:sz w:val="28"/>
          <w:szCs w:val="28"/>
          <w:lang w:val="uk-UA" w:eastAsia="uk-UA"/>
        </w:rPr>
      </w:pPr>
      <w:r w:rsidRPr="00C374CE">
        <w:rPr>
          <w:sz w:val="28"/>
          <w:szCs w:val="28"/>
          <w:lang w:val="uk-UA" w:eastAsia="uk-UA"/>
        </w:rPr>
        <w:t>розвитку, екології та енергозбереження</w:t>
      </w:r>
      <w:r w:rsidRPr="00C374CE">
        <w:rPr>
          <w:sz w:val="28"/>
          <w:szCs w:val="28"/>
          <w:lang w:val="uk-UA" w:eastAsia="uk-UA"/>
        </w:rPr>
        <w:tab/>
        <w:t>Світлана КРИВОРУЧКО _______</w:t>
      </w:r>
    </w:p>
    <w:p w14:paraId="4BEB63E9" w14:textId="77777777" w:rsidR="00C374CE" w:rsidRPr="00C374CE" w:rsidRDefault="00C374CE" w:rsidP="00C374CE">
      <w:pPr>
        <w:jc w:val="both"/>
        <w:rPr>
          <w:sz w:val="28"/>
          <w:szCs w:val="28"/>
          <w:lang w:eastAsia="uk-UA"/>
        </w:rPr>
      </w:pPr>
    </w:p>
    <w:p w14:paraId="2064BF3B" w14:textId="77777777" w:rsidR="00C374CE" w:rsidRPr="00C374CE" w:rsidRDefault="00C374CE" w:rsidP="00C374CE">
      <w:pPr>
        <w:jc w:val="both"/>
        <w:rPr>
          <w:sz w:val="28"/>
          <w:szCs w:val="28"/>
          <w:lang w:eastAsia="uk-UA"/>
        </w:rPr>
      </w:pPr>
    </w:p>
    <w:p w14:paraId="54090F40" w14:textId="77777777" w:rsidR="00C374CE" w:rsidRPr="00C374CE" w:rsidRDefault="00C374CE" w:rsidP="00C374CE">
      <w:pPr>
        <w:jc w:val="both"/>
        <w:rPr>
          <w:sz w:val="28"/>
          <w:szCs w:val="28"/>
          <w:lang w:val="uk-UA" w:eastAsia="uk-UA"/>
        </w:rPr>
      </w:pPr>
      <w:r w:rsidRPr="00C374CE">
        <w:rPr>
          <w:sz w:val="28"/>
          <w:szCs w:val="28"/>
          <w:lang w:val="uk-UA" w:eastAsia="uk-UA"/>
        </w:rPr>
        <w:t>ПОГОДЖЕНО:</w:t>
      </w:r>
    </w:p>
    <w:p w14:paraId="7A9AFBC3" w14:textId="77777777" w:rsidR="00C374CE" w:rsidRPr="00C374CE" w:rsidRDefault="00C374CE" w:rsidP="00C374CE">
      <w:pPr>
        <w:jc w:val="both"/>
        <w:rPr>
          <w:sz w:val="28"/>
          <w:szCs w:val="28"/>
          <w:lang w:val="uk-UA" w:eastAsia="uk-UA"/>
        </w:rPr>
      </w:pPr>
    </w:p>
    <w:p w14:paraId="26B96F2A" w14:textId="77777777" w:rsidR="00C374CE" w:rsidRPr="00C374CE" w:rsidRDefault="00C374CE" w:rsidP="00C374CE">
      <w:pPr>
        <w:jc w:val="both"/>
        <w:rPr>
          <w:sz w:val="28"/>
          <w:szCs w:val="28"/>
          <w:lang w:val="uk-UA" w:eastAsia="uk-UA"/>
        </w:rPr>
      </w:pPr>
      <w:r w:rsidRPr="00C374CE">
        <w:rPr>
          <w:sz w:val="28"/>
          <w:szCs w:val="28"/>
          <w:lang w:val="uk-UA" w:eastAsia="uk-UA"/>
        </w:rPr>
        <w:t xml:space="preserve">Заступник міського голови – </w:t>
      </w:r>
    </w:p>
    <w:p w14:paraId="32EA5388" w14:textId="77777777" w:rsidR="00C374CE" w:rsidRPr="00C374CE" w:rsidRDefault="00C374CE" w:rsidP="00C374CE">
      <w:pPr>
        <w:jc w:val="both"/>
        <w:rPr>
          <w:sz w:val="28"/>
          <w:szCs w:val="28"/>
          <w:lang w:val="uk-UA" w:eastAsia="uk-UA"/>
        </w:rPr>
      </w:pPr>
      <w:r w:rsidRPr="00C374CE">
        <w:rPr>
          <w:sz w:val="28"/>
          <w:szCs w:val="28"/>
          <w:lang w:val="uk-UA" w:eastAsia="uk-UA"/>
        </w:rPr>
        <w:t xml:space="preserve">директор Департаменту </w:t>
      </w:r>
    </w:p>
    <w:p w14:paraId="629367DD" w14:textId="77777777" w:rsidR="00C374CE" w:rsidRPr="00C374CE" w:rsidRDefault="00C374CE" w:rsidP="00C374CE">
      <w:pPr>
        <w:jc w:val="both"/>
        <w:rPr>
          <w:sz w:val="28"/>
          <w:szCs w:val="28"/>
          <w:lang w:val="uk-UA" w:eastAsia="uk-UA"/>
        </w:rPr>
      </w:pPr>
      <w:r w:rsidRPr="00C374CE">
        <w:rPr>
          <w:sz w:val="28"/>
          <w:szCs w:val="28"/>
          <w:lang w:val="uk-UA" w:eastAsia="uk-UA"/>
        </w:rPr>
        <w:t>по взаємодії зі Збройними Силами України,</w:t>
      </w:r>
    </w:p>
    <w:p w14:paraId="4C0472DC" w14:textId="77777777" w:rsidR="00C374CE" w:rsidRPr="00C374CE" w:rsidRDefault="00C374CE" w:rsidP="00C374CE">
      <w:pPr>
        <w:jc w:val="both"/>
        <w:rPr>
          <w:sz w:val="28"/>
          <w:szCs w:val="28"/>
          <w:lang w:val="uk-UA" w:eastAsia="uk-UA"/>
        </w:rPr>
      </w:pPr>
      <w:r w:rsidRPr="00C374CE">
        <w:rPr>
          <w:sz w:val="28"/>
          <w:szCs w:val="28"/>
          <w:lang w:val="uk-UA" w:eastAsia="uk-UA"/>
        </w:rPr>
        <w:t>Національною гвардією України,</w:t>
      </w:r>
    </w:p>
    <w:p w14:paraId="61B73923" w14:textId="77777777" w:rsidR="00C374CE" w:rsidRPr="00C374CE" w:rsidRDefault="00C374CE" w:rsidP="00C374CE">
      <w:pPr>
        <w:jc w:val="both"/>
        <w:rPr>
          <w:sz w:val="28"/>
          <w:szCs w:val="28"/>
          <w:lang w:val="uk-UA" w:eastAsia="uk-UA"/>
        </w:rPr>
      </w:pPr>
      <w:r w:rsidRPr="00C374CE">
        <w:rPr>
          <w:sz w:val="28"/>
          <w:szCs w:val="28"/>
          <w:lang w:val="uk-UA" w:eastAsia="uk-UA"/>
        </w:rPr>
        <w:t xml:space="preserve">правоохоронними органами </w:t>
      </w:r>
    </w:p>
    <w:p w14:paraId="4D17DE0A" w14:textId="03968EE1" w:rsidR="00C374CE" w:rsidRPr="00C374CE" w:rsidRDefault="00C374CE" w:rsidP="00C374CE">
      <w:pPr>
        <w:jc w:val="both"/>
        <w:rPr>
          <w:sz w:val="28"/>
          <w:szCs w:val="28"/>
          <w:lang w:val="uk-UA" w:eastAsia="uk-UA"/>
        </w:rPr>
      </w:pPr>
      <w:r w:rsidRPr="00C374CE">
        <w:rPr>
          <w:sz w:val="28"/>
          <w:szCs w:val="28"/>
          <w:lang w:val="uk-UA" w:eastAsia="uk-UA"/>
        </w:rPr>
        <w:t>та надзвичайними ситуаціями</w:t>
      </w:r>
      <w:r w:rsidRPr="00C374CE">
        <w:rPr>
          <w:sz w:val="28"/>
          <w:szCs w:val="28"/>
          <w:lang w:val="uk-UA" w:eastAsia="uk-UA"/>
        </w:rPr>
        <w:tab/>
      </w:r>
      <w:r w:rsidRPr="00C374CE">
        <w:rPr>
          <w:sz w:val="28"/>
          <w:szCs w:val="28"/>
          <w:lang w:val="uk-UA" w:eastAsia="uk-UA"/>
        </w:rPr>
        <w:tab/>
      </w:r>
      <w:r w:rsidRPr="00C374CE">
        <w:rPr>
          <w:sz w:val="28"/>
          <w:szCs w:val="28"/>
          <w:lang w:val="uk-UA" w:eastAsia="uk-UA"/>
        </w:rPr>
        <w:tab/>
        <w:t xml:space="preserve">Руслан ГАЙДА </w:t>
      </w:r>
      <w:r w:rsidRPr="00C374CE">
        <w:rPr>
          <w:sz w:val="28"/>
          <w:szCs w:val="28"/>
          <w:lang w:val="uk-UA" w:eastAsia="uk-UA"/>
        </w:rPr>
        <w:tab/>
        <w:t>_________</w:t>
      </w:r>
    </w:p>
    <w:p w14:paraId="27ADF5CF" w14:textId="77777777" w:rsidR="00C374CE" w:rsidRPr="00C374CE" w:rsidRDefault="00C374CE" w:rsidP="00C374CE">
      <w:pPr>
        <w:jc w:val="both"/>
        <w:rPr>
          <w:sz w:val="28"/>
          <w:szCs w:val="28"/>
          <w:lang w:val="uk-UA" w:eastAsia="uk-UA"/>
        </w:rPr>
      </w:pPr>
    </w:p>
    <w:p w14:paraId="57BBC750" w14:textId="77777777" w:rsidR="00C374CE" w:rsidRPr="00C374CE" w:rsidRDefault="00C374CE" w:rsidP="00C374CE">
      <w:pPr>
        <w:jc w:val="both"/>
        <w:rPr>
          <w:sz w:val="28"/>
          <w:szCs w:val="28"/>
          <w:lang w:val="uk-UA" w:eastAsia="uk-UA"/>
        </w:rPr>
      </w:pPr>
      <w:r w:rsidRPr="00C374CE">
        <w:rPr>
          <w:sz w:val="28"/>
          <w:szCs w:val="28"/>
          <w:lang w:val="uk-UA" w:eastAsia="uk-UA"/>
        </w:rPr>
        <w:t>Директор Департаменту</w:t>
      </w:r>
    </w:p>
    <w:p w14:paraId="59DA1BFB" w14:textId="77777777" w:rsidR="00C374CE" w:rsidRPr="00C374CE" w:rsidRDefault="00C374CE" w:rsidP="00C374CE">
      <w:pPr>
        <w:jc w:val="both"/>
        <w:rPr>
          <w:b/>
          <w:sz w:val="28"/>
          <w:szCs w:val="28"/>
          <w:lang w:val="uk-UA" w:eastAsia="uk-UA"/>
        </w:rPr>
      </w:pPr>
      <w:r w:rsidRPr="00C374CE">
        <w:rPr>
          <w:sz w:val="28"/>
          <w:szCs w:val="28"/>
          <w:lang w:val="uk-UA" w:eastAsia="uk-UA"/>
        </w:rPr>
        <w:t>правової політики</w:t>
      </w:r>
      <w:r w:rsidRPr="00C374CE">
        <w:rPr>
          <w:sz w:val="28"/>
          <w:szCs w:val="28"/>
          <w:lang w:val="uk-UA" w:eastAsia="uk-UA"/>
        </w:rPr>
        <w:tab/>
      </w:r>
      <w:r w:rsidRPr="00C374CE">
        <w:rPr>
          <w:sz w:val="28"/>
          <w:szCs w:val="28"/>
          <w:lang w:val="uk-UA" w:eastAsia="uk-UA"/>
        </w:rPr>
        <w:tab/>
      </w:r>
      <w:r w:rsidRPr="00C374CE">
        <w:rPr>
          <w:sz w:val="28"/>
          <w:szCs w:val="28"/>
          <w:lang w:val="uk-UA" w:eastAsia="uk-UA"/>
        </w:rPr>
        <w:tab/>
      </w:r>
      <w:r w:rsidRPr="00C374CE">
        <w:rPr>
          <w:sz w:val="28"/>
          <w:szCs w:val="28"/>
          <w:lang w:val="uk-UA" w:eastAsia="uk-UA"/>
        </w:rPr>
        <w:tab/>
      </w:r>
      <w:r w:rsidRPr="00C374CE">
        <w:rPr>
          <w:sz w:val="28"/>
          <w:szCs w:val="28"/>
          <w:lang w:val="uk-UA" w:eastAsia="uk-UA"/>
        </w:rPr>
        <w:tab/>
        <w:t>Надія КЕДИК</w:t>
      </w:r>
      <w:r w:rsidRPr="00C374CE">
        <w:rPr>
          <w:sz w:val="28"/>
          <w:szCs w:val="28"/>
          <w:lang w:val="uk-UA" w:eastAsia="uk-UA"/>
        </w:rPr>
        <w:tab/>
        <w:t>_________</w:t>
      </w:r>
    </w:p>
    <w:p w14:paraId="1F7056CF" w14:textId="77777777" w:rsidR="00C374CE" w:rsidRPr="00C374CE" w:rsidRDefault="00C374CE" w:rsidP="00C374CE">
      <w:pPr>
        <w:jc w:val="both"/>
        <w:rPr>
          <w:sz w:val="28"/>
          <w:szCs w:val="28"/>
          <w:lang w:val="uk-UA" w:eastAsia="uk-UA"/>
        </w:rPr>
      </w:pPr>
    </w:p>
    <w:p w14:paraId="33BF08E2" w14:textId="77777777" w:rsidR="00C374CE" w:rsidRPr="00C374CE" w:rsidRDefault="00C374CE" w:rsidP="00C374CE">
      <w:pPr>
        <w:jc w:val="both"/>
        <w:rPr>
          <w:sz w:val="28"/>
          <w:szCs w:val="28"/>
          <w:lang w:val="uk-UA" w:eastAsia="uk-UA"/>
        </w:rPr>
      </w:pPr>
      <w:r w:rsidRPr="00C374CE">
        <w:rPr>
          <w:sz w:val="28"/>
          <w:szCs w:val="28"/>
          <w:lang w:val="uk-UA" w:eastAsia="uk-UA"/>
        </w:rPr>
        <w:t>Начальник фінансового управління</w:t>
      </w:r>
      <w:r w:rsidRPr="00C374CE">
        <w:rPr>
          <w:sz w:val="28"/>
          <w:szCs w:val="28"/>
          <w:lang w:val="uk-UA" w:eastAsia="uk-UA"/>
        </w:rPr>
        <w:tab/>
      </w:r>
      <w:r w:rsidRPr="00C374CE">
        <w:rPr>
          <w:sz w:val="28"/>
          <w:szCs w:val="28"/>
          <w:lang w:val="uk-UA" w:eastAsia="uk-UA"/>
        </w:rPr>
        <w:tab/>
      </w:r>
      <w:r w:rsidRPr="00C374CE">
        <w:rPr>
          <w:sz w:val="28"/>
          <w:szCs w:val="28"/>
          <w:lang w:val="uk-UA" w:eastAsia="uk-UA"/>
        </w:rPr>
        <w:tab/>
        <w:t>Галина ЯЦКІВ</w:t>
      </w:r>
      <w:r w:rsidRPr="00C374CE">
        <w:rPr>
          <w:sz w:val="28"/>
          <w:szCs w:val="28"/>
          <w:lang w:val="uk-UA" w:eastAsia="uk-UA"/>
        </w:rPr>
        <w:tab/>
        <w:t>_________</w:t>
      </w:r>
    </w:p>
    <w:p w14:paraId="42C49D18" w14:textId="77777777" w:rsidR="00C374CE" w:rsidRPr="00C374CE" w:rsidRDefault="00C374CE" w:rsidP="00C374CE">
      <w:pPr>
        <w:jc w:val="both"/>
        <w:rPr>
          <w:sz w:val="28"/>
          <w:szCs w:val="28"/>
          <w:lang w:val="uk-UA" w:eastAsia="uk-UA"/>
        </w:rPr>
      </w:pPr>
    </w:p>
    <w:p w14:paraId="0BCB7724" w14:textId="77777777" w:rsidR="00C374CE" w:rsidRPr="00C374CE" w:rsidRDefault="00C374CE" w:rsidP="00C374CE">
      <w:pPr>
        <w:jc w:val="center"/>
        <w:rPr>
          <w:b/>
          <w:sz w:val="28"/>
          <w:szCs w:val="28"/>
          <w:lang w:val="uk-UA" w:eastAsia="uk-UA"/>
        </w:rPr>
      </w:pPr>
    </w:p>
    <w:p w14:paraId="17A65641" w14:textId="77777777" w:rsidR="00C374CE" w:rsidRPr="00C374CE" w:rsidRDefault="00C374CE" w:rsidP="00C374CE">
      <w:pPr>
        <w:jc w:val="center"/>
        <w:rPr>
          <w:b/>
          <w:sz w:val="28"/>
          <w:szCs w:val="28"/>
          <w:lang w:val="uk-UA" w:eastAsia="uk-UA"/>
        </w:rPr>
      </w:pPr>
    </w:p>
    <w:p w14:paraId="521AF0E9" w14:textId="77777777" w:rsidR="00C374CE" w:rsidRPr="00C374CE" w:rsidRDefault="00C374CE" w:rsidP="00C374CE">
      <w:pPr>
        <w:jc w:val="center"/>
        <w:rPr>
          <w:sz w:val="28"/>
          <w:szCs w:val="28"/>
          <w:lang w:val="uk-UA" w:eastAsia="uk-UA"/>
        </w:rPr>
      </w:pPr>
      <w:r w:rsidRPr="00C374CE">
        <w:rPr>
          <w:sz w:val="28"/>
          <w:szCs w:val="28"/>
          <w:lang w:val="uk-UA" w:eastAsia="uk-UA"/>
        </w:rPr>
        <w:t>Івано-Франківськ - 2024</w:t>
      </w:r>
      <w:r w:rsidRPr="00C374CE">
        <w:rPr>
          <w:lang w:val="uk-UA" w:eastAsia="uk-UA"/>
        </w:rPr>
        <w:br w:type="page"/>
      </w:r>
    </w:p>
    <w:p w14:paraId="6E990018" w14:textId="77777777" w:rsidR="00C374CE" w:rsidRPr="00C374CE" w:rsidRDefault="00C374CE" w:rsidP="00C374CE">
      <w:pPr>
        <w:spacing w:line="276" w:lineRule="auto"/>
        <w:jc w:val="center"/>
        <w:rPr>
          <w:b/>
          <w:sz w:val="28"/>
          <w:szCs w:val="28"/>
          <w:lang w:val="uk-UA" w:eastAsia="uk-UA"/>
        </w:rPr>
      </w:pPr>
    </w:p>
    <w:p w14:paraId="7EA596AB" w14:textId="77777777" w:rsidR="00C374CE" w:rsidRPr="00C374CE" w:rsidRDefault="00C374CE" w:rsidP="00C374CE">
      <w:pPr>
        <w:spacing w:line="276" w:lineRule="auto"/>
        <w:jc w:val="center"/>
        <w:rPr>
          <w:b/>
          <w:sz w:val="28"/>
          <w:szCs w:val="28"/>
          <w:lang w:val="uk-UA" w:eastAsia="uk-UA"/>
        </w:rPr>
      </w:pPr>
      <w:r w:rsidRPr="00C374CE">
        <w:rPr>
          <w:b/>
          <w:sz w:val="28"/>
          <w:szCs w:val="28"/>
          <w:lang w:val="uk-UA" w:eastAsia="uk-UA"/>
        </w:rPr>
        <w:t>ПАСПОРТ</w:t>
      </w:r>
    </w:p>
    <w:p w14:paraId="31922B5D" w14:textId="77777777" w:rsidR="00C374CE" w:rsidRPr="00C374CE" w:rsidRDefault="00C374CE" w:rsidP="00C374CE">
      <w:pPr>
        <w:jc w:val="center"/>
        <w:rPr>
          <w:b/>
          <w:sz w:val="28"/>
          <w:szCs w:val="28"/>
          <w:lang w:val="uk-UA" w:eastAsia="uk-UA"/>
        </w:rPr>
      </w:pPr>
      <w:r w:rsidRPr="00C374CE">
        <w:rPr>
          <w:b/>
          <w:sz w:val="28"/>
          <w:szCs w:val="28"/>
          <w:lang w:val="uk-UA" w:eastAsia="uk-UA"/>
        </w:rPr>
        <w:t>Програми підтримки розвитку та реконструкції</w:t>
      </w:r>
    </w:p>
    <w:p w14:paraId="4F965165" w14:textId="77777777" w:rsidR="00C374CE" w:rsidRPr="00C374CE" w:rsidRDefault="00C374CE" w:rsidP="00C374CE">
      <w:pPr>
        <w:jc w:val="center"/>
        <w:rPr>
          <w:b/>
          <w:sz w:val="28"/>
          <w:szCs w:val="28"/>
          <w:lang w:val="uk-UA" w:eastAsia="uk-UA"/>
        </w:rPr>
      </w:pPr>
      <w:r w:rsidRPr="00C374CE">
        <w:rPr>
          <w:b/>
          <w:sz w:val="28"/>
          <w:szCs w:val="28"/>
          <w:lang w:val="uk-UA" w:eastAsia="uk-UA"/>
        </w:rPr>
        <w:t>газорозподільних мереж на території Івано-Франківської міської  територіальної громади на 2024-2025 роки</w:t>
      </w:r>
    </w:p>
    <w:p w14:paraId="54BD7BE3" w14:textId="77777777" w:rsidR="00C374CE" w:rsidRPr="00C374CE" w:rsidRDefault="00C374CE" w:rsidP="00C374CE">
      <w:pPr>
        <w:jc w:val="center"/>
        <w:rPr>
          <w:b/>
          <w:sz w:val="28"/>
          <w:szCs w:val="28"/>
          <w:lang w:val="uk-UA" w:eastAsia="uk-UA"/>
        </w:rPr>
      </w:pPr>
    </w:p>
    <w:p w14:paraId="04469866" w14:textId="77777777" w:rsidR="00C374CE" w:rsidRPr="00C374CE" w:rsidRDefault="00C374CE" w:rsidP="00C374CE">
      <w:pPr>
        <w:jc w:val="center"/>
        <w:rPr>
          <w:b/>
          <w:sz w:val="28"/>
          <w:szCs w:val="28"/>
          <w:lang w:val="uk-UA" w:eastAsia="uk-UA"/>
        </w:rPr>
      </w:pP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2"/>
        <w:gridCol w:w="2410"/>
        <w:gridCol w:w="6237"/>
      </w:tblGrid>
      <w:tr w:rsidR="00C374CE" w:rsidRPr="00C374CE" w14:paraId="5694BC5E" w14:textId="77777777" w:rsidTr="00E543B6">
        <w:tc>
          <w:tcPr>
            <w:tcW w:w="562" w:type="dxa"/>
          </w:tcPr>
          <w:p w14:paraId="235127DF" w14:textId="77777777" w:rsidR="00C374CE" w:rsidRPr="00C374CE" w:rsidRDefault="00C374CE" w:rsidP="00C374CE">
            <w:pPr>
              <w:rPr>
                <w:color w:val="000000"/>
                <w:sz w:val="26"/>
                <w:szCs w:val="26"/>
                <w:lang w:val="uk-UA" w:eastAsia="uk-UA"/>
              </w:rPr>
            </w:pPr>
            <w:r w:rsidRPr="00C374CE">
              <w:rPr>
                <w:sz w:val="26"/>
                <w:szCs w:val="26"/>
                <w:lang w:val="uk-UA" w:eastAsia="uk-UA"/>
              </w:rPr>
              <w:t>1</w:t>
            </w:r>
          </w:p>
        </w:tc>
        <w:tc>
          <w:tcPr>
            <w:tcW w:w="2410" w:type="dxa"/>
          </w:tcPr>
          <w:p w14:paraId="7B734CEE"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Назва Програми</w:t>
            </w:r>
          </w:p>
        </w:tc>
        <w:tc>
          <w:tcPr>
            <w:tcW w:w="6237" w:type="dxa"/>
          </w:tcPr>
          <w:p w14:paraId="115B4C23" w14:textId="77777777" w:rsidR="00C374CE" w:rsidRPr="00C374CE" w:rsidRDefault="00C374CE" w:rsidP="00C374CE">
            <w:pPr>
              <w:jc w:val="both"/>
              <w:rPr>
                <w:color w:val="000000"/>
                <w:sz w:val="26"/>
                <w:szCs w:val="26"/>
                <w:lang w:val="uk-UA" w:eastAsia="uk-UA"/>
              </w:rPr>
            </w:pPr>
            <w:r w:rsidRPr="00C374CE">
              <w:rPr>
                <w:color w:val="000000"/>
                <w:sz w:val="26"/>
                <w:szCs w:val="26"/>
                <w:lang w:val="uk-UA" w:eastAsia="uk-UA"/>
              </w:rPr>
              <w:t>Програма підтримки розвитку та реконструкції</w:t>
            </w:r>
          </w:p>
          <w:p w14:paraId="76848FFC" w14:textId="77777777" w:rsidR="00C374CE" w:rsidRPr="00C374CE" w:rsidRDefault="00C374CE" w:rsidP="00C374CE">
            <w:pPr>
              <w:jc w:val="both"/>
              <w:rPr>
                <w:color w:val="000000"/>
                <w:sz w:val="26"/>
                <w:szCs w:val="26"/>
                <w:lang w:val="uk-UA" w:eastAsia="uk-UA"/>
              </w:rPr>
            </w:pPr>
            <w:r w:rsidRPr="00C374CE">
              <w:rPr>
                <w:color w:val="000000"/>
                <w:sz w:val="26"/>
                <w:szCs w:val="26"/>
                <w:lang w:val="uk-UA" w:eastAsia="uk-UA"/>
              </w:rPr>
              <w:t>газорозподільних мереж на території Івано-Франківської територіальної громади на 2024-2025 роки</w:t>
            </w:r>
          </w:p>
        </w:tc>
      </w:tr>
      <w:tr w:rsidR="00C374CE" w:rsidRPr="00C374CE" w14:paraId="74F56D79" w14:textId="77777777" w:rsidTr="00E543B6">
        <w:tc>
          <w:tcPr>
            <w:tcW w:w="562" w:type="dxa"/>
          </w:tcPr>
          <w:p w14:paraId="230B4BE0"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2.</w:t>
            </w:r>
          </w:p>
        </w:tc>
        <w:tc>
          <w:tcPr>
            <w:tcW w:w="2410" w:type="dxa"/>
          </w:tcPr>
          <w:p w14:paraId="036A8F2B"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Ініціатор розроблення</w:t>
            </w:r>
          </w:p>
          <w:p w14:paraId="2A032057"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Програми</w:t>
            </w:r>
          </w:p>
        </w:tc>
        <w:tc>
          <w:tcPr>
            <w:tcW w:w="6237" w:type="dxa"/>
          </w:tcPr>
          <w:p w14:paraId="54FC7A87" w14:textId="77777777" w:rsidR="00C374CE" w:rsidRPr="00C374CE" w:rsidRDefault="00C374CE" w:rsidP="00C374CE">
            <w:pPr>
              <w:jc w:val="both"/>
              <w:rPr>
                <w:color w:val="000000"/>
                <w:sz w:val="26"/>
                <w:szCs w:val="26"/>
                <w:lang w:val="uk-UA" w:eastAsia="uk-UA"/>
              </w:rPr>
            </w:pPr>
            <w:r w:rsidRPr="00C374CE">
              <w:rPr>
                <w:sz w:val="26"/>
                <w:szCs w:val="26"/>
                <w:lang w:val="uk-UA" w:eastAsia="uk-UA"/>
              </w:rPr>
              <w:t>Виконавчий комітет Івано-Франківської міської ради</w:t>
            </w:r>
          </w:p>
        </w:tc>
      </w:tr>
      <w:tr w:rsidR="00C374CE" w:rsidRPr="00C374CE" w14:paraId="7A29179B" w14:textId="77777777" w:rsidTr="00E543B6">
        <w:tc>
          <w:tcPr>
            <w:tcW w:w="562" w:type="dxa"/>
          </w:tcPr>
          <w:p w14:paraId="0675B266"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3.</w:t>
            </w:r>
          </w:p>
        </w:tc>
        <w:tc>
          <w:tcPr>
            <w:tcW w:w="2410" w:type="dxa"/>
          </w:tcPr>
          <w:p w14:paraId="6C4994D8"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Нормативна база програми</w:t>
            </w:r>
          </w:p>
        </w:tc>
        <w:tc>
          <w:tcPr>
            <w:tcW w:w="6237" w:type="dxa"/>
          </w:tcPr>
          <w:p w14:paraId="5DE01F99" w14:textId="77777777" w:rsidR="00C374CE" w:rsidRPr="00C374CE" w:rsidRDefault="00C374CE" w:rsidP="00C374CE">
            <w:pPr>
              <w:jc w:val="both"/>
              <w:rPr>
                <w:sz w:val="26"/>
                <w:szCs w:val="26"/>
                <w:lang w:val="uk-UA" w:eastAsia="uk-UA"/>
              </w:rPr>
            </w:pPr>
            <w:r w:rsidRPr="00C374CE">
              <w:rPr>
                <w:sz w:val="26"/>
                <w:szCs w:val="26"/>
                <w:lang w:val="uk-UA" w:eastAsia="uk-UA"/>
              </w:rPr>
              <w:t>Закони України "Про місцеве самоврядування в Україні", "Про ринок природного газу",  постанова Національної комісії, що здійснює державне регулювання у сферах енергетики та комунальних послуг від 30.09.2015  № 2494 "Про затвердження Кодексу газорозподільних систем",</w:t>
            </w:r>
          </w:p>
        </w:tc>
      </w:tr>
      <w:tr w:rsidR="00C374CE" w:rsidRPr="002716D4" w14:paraId="67508AED" w14:textId="77777777" w:rsidTr="00E543B6">
        <w:tc>
          <w:tcPr>
            <w:tcW w:w="562" w:type="dxa"/>
          </w:tcPr>
          <w:p w14:paraId="157B8C26"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4.</w:t>
            </w:r>
          </w:p>
        </w:tc>
        <w:tc>
          <w:tcPr>
            <w:tcW w:w="2410" w:type="dxa"/>
          </w:tcPr>
          <w:p w14:paraId="3FBC4494"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Розробники Програми</w:t>
            </w:r>
          </w:p>
        </w:tc>
        <w:tc>
          <w:tcPr>
            <w:tcW w:w="6237" w:type="dxa"/>
          </w:tcPr>
          <w:p w14:paraId="349FB324" w14:textId="77777777" w:rsidR="00C374CE" w:rsidRPr="00C374CE" w:rsidRDefault="00C374CE" w:rsidP="00C374CE">
            <w:pPr>
              <w:jc w:val="both"/>
              <w:rPr>
                <w:color w:val="993300"/>
                <w:sz w:val="26"/>
                <w:szCs w:val="26"/>
                <w:lang w:val="uk-UA" w:eastAsia="uk-UA"/>
              </w:rPr>
            </w:pPr>
            <w:r w:rsidRPr="00C374CE">
              <w:rPr>
                <w:sz w:val="26"/>
                <w:szCs w:val="26"/>
                <w:lang w:val="uk-UA" w:eastAsia="uk-UA"/>
              </w:rPr>
              <w:t>Департамент економічного розвитку, екології та енергозбереження</w:t>
            </w:r>
            <w:r w:rsidRPr="00C374CE">
              <w:rPr>
                <w:color w:val="993300"/>
                <w:sz w:val="26"/>
                <w:szCs w:val="26"/>
                <w:lang w:val="uk-UA" w:eastAsia="uk-UA"/>
              </w:rPr>
              <w:t xml:space="preserve"> </w:t>
            </w:r>
          </w:p>
          <w:p w14:paraId="6DA82997" w14:textId="77777777" w:rsidR="00C374CE" w:rsidRPr="00C374CE" w:rsidRDefault="00C374CE" w:rsidP="00C374CE">
            <w:pPr>
              <w:jc w:val="both"/>
              <w:rPr>
                <w:color w:val="993300"/>
                <w:sz w:val="26"/>
                <w:szCs w:val="26"/>
                <w:lang w:val="uk-UA" w:eastAsia="uk-UA"/>
              </w:rPr>
            </w:pPr>
            <w:r w:rsidRPr="00C374CE">
              <w:rPr>
                <w:sz w:val="26"/>
                <w:szCs w:val="26"/>
                <w:lang w:val="uk-UA" w:eastAsia="uk-UA"/>
              </w:rPr>
              <w:t>Івано-Франківська філія ТОВ "Газорозподільні мережі України"</w:t>
            </w:r>
          </w:p>
        </w:tc>
      </w:tr>
      <w:tr w:rsidR="00C374CE" w:rsidRPr="00C374CE" w14:paraId="3F3878EE" w14:textId="77777777" w:rsidTr="00E543B6">
        <w:tc>
          <w:tcPr>
            <w:tcW w:w="562" w:type="dxa"/>
          </w:tcPr>
          <w:p w14:paraId="17EE96B8"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5.</w:t>
            </w:r>
          </w:p>
        </w:tc>
        <w:tc>
          <w:tcPr>
            <w:tcW w:w="2410" w:type="dxa"/>
          </w:tcPr>
          <w:p w14:paraId="3718C48C" w14:textId="77777777" w:rsidR="00C374CE" w:rsidRPr="00C374CE" w:rsidRDefault="00C374CE" w:rsidP="00C374CE">
            <w:pPr>
              <w:rPr>
                <w:sz w:val="26"/>
                <w:szCs w:val="26"/>
                <w:lang w:val="uk-UA" w:eastAsia="uk-UA"/>
              </w:rPr>
            </w:pPr>
            <w:r w:rsidRPr="00C374CE">
              <w:rPr>
                <w:sz w:val="26"/>
                <w:szCs w:val="26"/>
                <w:lang w:val="uk-UA" w:eastAsia="uk-UA"/>
              </w:rPr>
              <w:t>Термін реалізації Програми</w:t>
            </w:r>
          </w:p>
        </w:tc>
        <w:tc>
          <w:tcPr>
            <w:tcW w:w="6237" w:type="dxa"/>
          </w:tcPr>
          <w:p w14:paraId="4C38EF13" w14:textId="77777777" w:rsidR="00C374CE" w:rsidRPr="00C374CE" w:rsidRDefault="00C374CE" w:rsidP="00C374CE">
            <w:pPr>
              <w:jc w:val="both"/>
              <w:rPr>
                <w:sz w:val="26"/>
                <w:szCs w:val="26"/>
                <w:lang w:val="uk-UA" w:eastAsia="uk-UA"/>
              </w:rPr>
            </w:pPr>
            <w:r w:rsidRPr="00C374CE">
              <w:rPr>
                <w:sz w:val="26"/>
                <w:szCs w:val="26"/>
                <w:lang w:val="uk-UA" w:eastAsia="uk-UA"/>
              </w:rPr>
              <w:t>2024 – 2025 рр.</w:t>
            </w:r>
          </w:p>
        </w:tc>
      </w:tr>
      <w:tr w:rsidR="00C374CE" w:rsidRPr="00C374CE" w14:paraId="749ED475" w14:textId="77777777" w:rsidTr="00E543B6">
        <w:tc>
          <w:tcPr>
            <w:tcW w:w="562" w:type="dxa"/>
          </w:tcPr>
          <w:p w14:paraId="748411CF"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6.</w:t>
            </w:r>
          </w:p>
        </w:tc>
        <w:tc>
          <w:tcPr>
            <w:tcW w:w="2410" w:type="dxa"/>
          </w:tcPr>
          <w:p w14:paraId="09AC19C1" w14:textId="77777777" w:rsidR="00C374CE" w:rsidRPr="00C374CE" w:rsidRDefault="00C374CE" w:rsidP="00C374CE">
            <w:pPr>
              <w:rPr>
                <w:sz w:val="26"/>
                <w:szCs w:val="26"/>
                <w:lang w:val="uk-UA" w:eastAsia="uk-UA"/>
              </w:rPr>
            </w:pPr>
            <w:r w:rsidRPr="00C374CE">
              <w:rPr>
                <w:sz w:val="26"/>
                <w:szCs w:val="26"/>
                <w:lang w:val="uk-UA" w:eastAsia="uk-UA"/>
              </w:rPr>
              <w:t>Етапи фінансування Програми</w:t>
            </w:r>
          </w:p>
        </w:tc>
        <w:tc>
          <w:tcPr>
            <w:tcW w:w="6237" w:type="dxa"/>
          </w:tcPr>
          <w:p w14:paraId="2A64B5CA" w14:textId="77777777" w:rsidR="00C374CE" w:rsidRPr="00C374CE" w:rsidRDefault="00C374CE" w:rsidP="00C374CE">
            <w:pPr>
              <w:jc w:val="both"/>
              <w:rPr>
                <w:sz w:val="26"/>
                <w:szCs w:val="26"/>
                <w:lang w:val="uk-UA" w:eastAsia="uk-UA"/>
              </w:rPr>
            </w:pPr>
            <w:r w:rsidRPr="00C374CE">
              <w:rPr>
                <w:sz w:val="26"/>
                <w:szCs w:val="26"/>
                <w:lang w:val="uk-UA" w:eastAsia="uk-UA"/>
              </w:rPr>
              <w:t>2024 – 2025 рр.</w:t>
            </w:r>
          </w:p>
        </w:tc>
      </w:tr>
      <w:tr w:rsidR="00C374CE" w:rsidRPr="002716D4" w14:paraId="1B82A132" w14:textId="77777777" w:rsidTr="00E543B6">
        <w:tc>
          <w:tcPr>
            <w:tcW w:w="562" w:type="dxa"/>
          </w:tcPr>
          <w:p w14:paraId="0C4970B0" w14:textId="77777777" w:rsidR="00C374CE" w:rsidRPr="00C374CE" w:rsidRDefault="00C374CE" w:rsidP="00C374CE">
            <w:pPr>
              <w:rPr>
                <w:color w:val="000000"/>
                <w:sz w:val="26"/>
                <w:szCs w:val="26"/>
                <w:lang w:val="uk-UA" w:eastAsia="uk-UA"/>
              </w:rPr>
            </w:pPr>
            <w:r w:rsidRPr="00C374CE">
              <w:rPr>
                <w:color w:val="000000"/>
                <w:sz w:val="26"/>
                <w:szCs w:val="26"/>
                <w:lang w:val="uk-UA" w:eastAsia="uk-UA"/>
              </w:rPr>
              <w:t>7.</w:t>
            </w:r>
          </w:p>
        </w:tc>
        <w:tc>
          <w:tcPr>
            <w:tcW w:w="2410" w:type="dxa"/>
          </w:tcPr>
          <w:p w14:paraId="7874BDDE" w14:textId="77777777" w:rsidR="00C374CE" w:rsidRPr="00C374CE" w:rsidRDefault="00C374CE" w:rsidP="00C374CE">
            <w:pPr>
              <w:rPr>
                <w:sz w:val="26"/>
                <w:szCs w:val="26"/>
                <w:lang w:val="uk-UA" w:eastAsia="uk-UA"/>
              </w:rPr>
            </w:pPr>
            <w:r w:rsidRPr="00C374CE">
              <w:rPr>
                <w:sz w:val="26"/>
                <w:szCs w:val="26"/>
                <w:lang w:val="uk-UA" w:eastAsia="uk-UA"/>
              </w:rPr>
              <w:t>Основні джерела фінансування</w:t>
            </w:r>
          </w:p>
        </w:tc>
        <w:tc>
          <w:tcPr>
            <w:tcW w:w="6237" w:type="dxa"/>
          </w:tcPr>
          <w:p w14:paraId="31A4D4C0" w14:textId="6990567F" w:rsidR="00C374CE" w:rsidRPr="00C374CE" w:rsidRDefault="00C374CE" w:rsidP="00C374CE">
            <w:pPr>
              <w:jc w:val="both"/>
              <w:rPr>
                <w:sz w:val="26"/>
                <w:szCs w:val="26"/>
                <w:lang w:val="uk-UA" w:eastAsia="uk-UA"/>
              </w:rPr>
            </w:pPr>
            <w:r w:rsidRPr="00C374CE">
              <w:rPr>
                <w:sz w:val="26"/>
                <w:szCs w:val="26"/>
                <w:lang w:val="uk-UA" w:eastAsia="uk-UA"/>
              </w:rPr>
              <w:t>Кошти держаного</w:t>
            </w:r>
            <w:r w:rsidR="00D01DE6">
              <w:rPr>
                <w:sz w:val="26"/>
                <w:szCs w:val="26"/>
                <w:lang w:val="uk-UA" w:eastAsia="uk-UA"/>
              </w:rPr>
              <w:t xml:space="preserve"> та</w:t>
            </w:r>
            <w:r w:rsidRPr="00C374CE">
              <w:rPr>
                <w:sz w:val="26"/>
                <w:szCs w:val="26"/>
                <w:lang w:val="uk-UA" w:eastAsia="uk-UA"/>
              </w:rPr>
              <w:t xml:space="preserve"> обласного бюджетів, </w:t>
            </w:r>
            <w:r w:rsidR="00D01DE6">
              <w:rPr>
                <w:sz w:val="26"/>
                <w:szCs w:val="26"/>
                <w:lang w:val="uk-UA" w:eastAsia="uk-UA"/>
              </w:rPr>
              <w:t xml:space="preserve">бюджету Івано-Франківської міської територіальної громади, </w:t>
            </w:r>
            <w:r w:rsidRPr="00C374CE">
              <w:rPr>
                <w:sz w:val="26"/>
                <w:szCs w:val="26"/>
                <w:lang w:val="uk-UA" w:eastAsia="uk-UA"/>
              </w:rPr>
              <w:t>власні кошти суб'єктів господарювання, власні кошти громадян та інші джерела, не заборонені чинним законодавством</w:t>
            </w:r>
          </w:p>
        </w:tc>
      </w:tr>
      <w:tr w:rsidR="00C374CE" w:rsidRPr="00C374CE" w14:paraId="72A6FD40" w14:textId="77777777" w:rsidTr="00E543B6">
        <w:tc>
          <w:tcPr>
            <w:tcW w:w="562" w:type="dxa"/>
          </w:tcPr>
          <w:p w14:paraId="7D6EADAA" w14:textId="77777777" w:rsidR="00C374CE" w:rsidRPr="00C374CE" w:rsidRDefault="00C374CE" w:rsidP="00C374CE">
            <w:pPr>
              <w:rPr>
                <w:color w:val="000000"/>
                <w:sz w:val="26"/>
                <w:szCs w:val="26"/>
                <w:lang w:val="uk-UA" w:eastAsia="uk-UA"/>
              </w:rPr>
            </w:pPr>
            <w:r w:rsidRPr="00C374CE">
              <w:rPr>
                <w:sz w:val="26"/>
                <w:szCs w:val="26"/>
                <w:lang w:val="uk-UA" w:eastAsia="uk-UA"/>
              </w:rPr>
              <w:t>8.</w:t>
            </w:r>
          </w:p>
        </w:tc>
        <w:tc>
          <w:tcPr>
            <w:tcW w:w="2410" w:type="dxa"/>
          </w:tcPr>
          <w:p w14:paraId="1A093CEF" w14:textId="77777777" w:rsidR="00C374CE" w:rsidRPr="00C374CE" w:rsidRDefault="00C374CE" w:rsidP="00C374CE">
            <w:pPr>
              <w:rPr>
                <w:sz w:val="26"/>
                <w:szCs w:val="26"/>
                <w:lang w:val="uk-UA" w:eastAsia="uk-UA"/>
              </w:rPr>
            </w:pPr>
            <w:r w:rsidRPr="00C374CE">
              <w:rPr>
                <w:sz w:val="26"/>
                <w:szCs w:val="26"/>
                <w:lang w:val="uk-UA" w:eastAsia="uk-UA"/>
              </w:rPr>
              <w:t xml:space="preserve">Обсяги </w:t>
            </w:r>
          </w:p>
          <w:p w14:paraId="6F735F22" w14:textId="77777777" w:rsidR="00C374CE" w:rsidRPr="00C374CE" w:rsidRDefault="00C374CE" w:rsidP="00C374CE">
            <w:pPr>
              <w:rPr>
                <w:sz w:val="26"/>
                <w:szCs w:val="26"/>
                <w:lang w:val="uk-UA" w:eastAsia="uk-UA"/>
              </w:rPr>
            </w:pPr>
            <w:r w:rsidRPr="00C374CE">
              <w:rPr>
                <w:sz w:val="26"/>
                <w:szCs w:val="26"/>
                <w:lang w:val="uk-UA" w:eastAsia="uk-UA"/>
              </w:rPr>
              <w:t>фінансування</w:t>
            </w:r>
          </w:p>
          <w:p w14:paraId="3815920A" w14:textId="77777777" w:rsidR="00C374CE" w:rsidRPr="00C374CE" w:rsidRDefault="00C374CE" w:rsidP="00C374CE">
            <w:pPr>
              <w:rPr>
                <w:sz w:val="26"/>
                <w:szCs w:val="26"/>
                <w:lang w:val="uk-UA" w:eastAsia="uk-UA"/>
              </w:rPr>
            </w:pPr>
            <w:r w:rsidRPr="00C374CE">
              <w:rPr>
                <w:sz w:val="26"/>
                <w:szCs w:val="26"/>
                <w:lang w:val="uk-UA" w:eastAsia="uk-UA"/>
              </w:rPr>
              <w:t>Програми</w:t>
            </w:r>
          </w:p>
        </w:tc>
        <w:tc>
          <w:tcPr>
            <w:tcW w:w="6237" w:type="dxa"/>
          </w:tcPr>
          <w:p w14:paraId="2E9058AF" w14:textId="77777777" w:rsidR="00C374CE" w:rsidRPr="00C374CE" w:rsidRDefault="00C374CE" w:rsidP="00C374CE">
            <w:pPr>
              <w:jc w:val="both"/>
              <w:rPr>
                <w:sz w:val="26"/>
                <w:szCs w:val="26"/>
                <w:lang w:val="uk-UA" w:eastAsia="uk-UA"/>
              </w:rPr>
            </w:pPr>
            <w:r w:rsidRPr="00C374CE">
              <w:rPr>
                <w:sz w:val="26"/>
                <w:szCs w:val="26"/>
                <w:lang w:val="uk-UA" w:eastAsia="uk-UA"/>
              </w:rPr>
              <w:t>Відповідно до затверджених бюджетних призначень</w:t>
            </w:r>
          </w:p>
        </w:tc>
      </w:tr>
      <w:tr w:rsidR="00C374CE" w:rsidRPr="002716D4" w14:paraId="0C13AF64" w14:textId="77777777" w:rsidTr="00E543B6">
        <w:tc>
          <w:tcPr>
            <w:tcW w:w="562" w:type="dxa"/>
          </w:tcPr>
          <w:p w14:paraId="0B4E6BA0" w14:textId="77777777" w:rsidR="00C374CE" w:rsidRPr="00C374CE" w:rsidRDefault="00C374CE" w:rsidP="00C374CE">
            <w:pPr>
              <w:jc w:val="both"/>
              <w:rPr>
                <w:color w:val="000000"/>
                <w:sz w:val="26"/>
                <w:szCs w:val="26"/>
                <w:lang w:val="uk-UA" w:eastAsia="uk-UA"/>
              </w:rPr>
            </w:pPr>
            <w:r w:rsidRPr="00C374CE">
              <w:rPr>
                <w:sz w:val="26"/>
                <w:szCs w:val="26"/>
                <w:lang w:val="uk-UA" w:eastAsia="uk-UA"/>
              </w:rPr>
              <w:t>9.</w:t>
            </w:r>
          </w:p>
        </w:tc>
        <w:tc>
          <w:tcPr>
            <w:tcW w:w="2410" w:type="dxa"/>
          </w:tcPr>
          <w:p w14:paraId="5A8397D7" w14:textId="77777777" w:rsidR="00C374CE" w:rsidRPr="00C374CE" w:rsidRDefault="00C374CE" w:rsidP="00C374CE">
            <w:pPr>
              <w:rPr>
                <w:color w:val="000000"/>
                <w:sz w:val="26"/>
                <w:szCs w:val="26"/>
                <w:lang w:val="uk-UA" w:eastAsia="uk-UA"/>
              </w:rPr>
            </w:pPr>
            <w:r w:rsidRPr="00C374CE">
              <w:rPr>
                <w:sz w:val="26"/>
                <w:szCs w:val="26"/>
                <w:lang w:val="uk-UA" w:eastAsia="uk-UA"/>
              </w:rPr>
              <w:t>Очікувані результати виконання Програми</w:t>
            </w:r>
          </w:p>
        </w:tc>
        <w:tc>
          <w:tcPr>
            <w:tcW w:w="6237" w:type="dxa"/>
          </w:tcPr>
          <w:p w14:paraId="0564EE39" w14:textId="77777777" w:rsidR="00C374CE" w:rsidRPr="00C374CE" w:rsidRDefault="00C374CE" w:rsidP="00C374CE">
            <w:pPr>
              <w:jc w:val="both"/>
              <w:rPr>
                <w:color w:val="993300"/>
                <w:sz w:val="26"/>
                <w:szCs w:val="26"/>
                <w:lang w:val="uk-UA" w:eastAsia="uk-UA"/>
              </w:rPr>
            </w:pPr>
            <w:r w:rsidRPr="00C374CE">
              <w:rPr>
                <w:sz w:val="26"/>
                <w:szCs w:val="26"/>
                <w:lang w:val="uk-UA" w:eastAsia="uk-UA"/>
              </w:rPr>
              <w:t>Належне виконання Програми дасть змогу вдосконалити функціонування газових мереж на території громади, підвищити рівень надійності та безпечності експлуатації газорозподільних систем, створити умови для зростання рівня якості життя та добробуту мешканців і подальшого соціально-економічного розвитку громади.</w:t>
            </w:r>
          </w:p>
        </w:tc>
      </w:tr>
      <w:tr w:rsidR="00C374CE" w:rsidRPr="00C374CE" w14:paraId="280B1933" w14:textId="77777777" w:rsidTr="00E543B6">
        <w:tc>
          <w:tcPr>
            <w:tcW w:w="562" w:type="dxa"/>
          </w:tcPr>
          <w:p w14:paraId="6A3C4905" w14:textId="77777777" w:rsidR="00C374CE" w:rsidRPr="00C374CE" w:rsidRDefault="00C374CE" w:rsidP="00C374CE">
            <w:pPr>
              <w:jc w:val="both"/>
              <w:rPr>
                <w:sz w:val="26"/>
                <w:szCs w:val="26"/>
                <w:lang w:val="uk-UA" w:eastAsia="uk-UA"/>
              </w:rPr>
            </w:pPr>
            <w:r w:rsidRPr="00C374CE">
              <w:rPr>
                <w:sz w:val="26"/>
                <w:szCs w:val="26"/>
                <w:lang w:val="uk-UA" w:eastAsia="uk-UA"/>
              </w:rPr>
              <w:t>10.</w:t>
            </w:r>
          </w:p>
        </w:tc>
        <w:tc>
          <w:tcPr>
            <w:tcW w:w="2410" w:type="dxa"/>
          </w:tcPr>
          <w:p w14:paraId="25CA3FC7" w14:textId="77777777" w:rsidR="00C374CE" w:rsidRPr="00C374CE" w:rsidRDefault="00C374CE" w:rsidP="00C374CE">
            <w:pPr>
              <w:rPr>
                <w:sz w:val="26"/>
                <w:szCs w:val="26"/>
                <w:lang w:val="uk-UA" w:eastAsia="uk-UA"/>
              </w:rPr>
            </w:pPr>
            <w:r w:rsidRPr="00C374CE">
              <w:rPr>
                <w:sz w:val="26"/>
                <w:szCs w:val="26"/>
                <w:lang w:val="uk-UA" w:eastAsia="uk-UA"/>
              </w:rPr>
              <w:t xml:space="preserve">Контроль та моніторинг </w:t>
            </w:r>
            <w:r w:rsidRPr="00C374CE">
              <w:rPr>
                <w:sz w:val="26"/>
                <w:szCs w:val="26"/>
                <w:lang w:val="uk-UA" w:eastAsia="uk-UA"/>
              </w:rPr>
              <w:lastRenderedPageBreak/>
              <w:t>виконання Програми</w:t>
            </w:r>
          </w:p>
        </w:tc>
        <w:tc>
          <w:tcPr>
            <w:tcW w:w="6237" w:type="dxa"/>
          </w:tcPr>
          <w:p w14:paraId="5AFD6B8A" w14:textId="77777777" w:rsidR="00C374CE" w:rsidRPr="00C374CE" w:rsidRDefault="00C374CE" w:rsidP="00C374CE">
            <w:pPr>
              <w:jc w:val="both"/>
              <w:rPr>
                <w:sz w:val="26"/>
                <w:szCs w:val="26"/>
                <w:lang w:val="uk-UA" w:eastAsia="uk-UA"/>
              </w:rPr>
            </w:pPr>
            <w:r w:rsidRPr="00C374CE">
              <w:rPr>
                <w:sz w:val="26"/>
                <w:szCs w:val="26"/>
                <w:lang w:val="uk-UA" w:eastAsia="uk-UA"/>
              </w:rPr>
              <w:lastRenderedPageBreak/>
              <w:t>Контроль за виконанням заходів здійснюють:</w:t>
            </w:r>
          </w:p>
          <w:p w14:paraId="47137A74" w14:textId="77777777" w:rsidR="00C374CE" w:rsidRPr="00C374CE" w:rsidRDefault="00C374CE" w:rsidP="00C374CE">
            <w:pPr>
              <w:numPr>
                <w:ilvl w:val="0"/>
                <w:numId w:val="10"/>
              </w:numPr>
              <w:contextualSpacing/>
              <w:jc w:val="both"/>
              <w:rPr>
                <w:sz w:val="26"/>
                <w:szCs w:val="26"/>
                <w:lang w:val="uk-UA" w:eastAsia="uk-UA"/>
              </w:rPr>
            </w:pPr>
            <w:r w:rsidRPr="00C374CE">
              <w:rPr>
                <w:sz w:val="26"/>
                <w:szCs w:val="26"/>
                <w:lang w:val="uk-UA" w:eastAsia="uk-UA"/>
              </w:rPr>
              <w:t>міський голова;</w:t>
            </w:r>
          </w:p>
          <w:p w14:paraId="514D8E81" w14:textId="77777777" w:rsidR="00C374CE" w:rsidRPr="00C374CE" w:rsidRDefault="00C374CE" w:rsidP="00C374CE">
            <w:pPr>
              <w:numPr>
                <w:ilvl w:val="0"/>
                <w:numId w:val="10"/>
              </w:numPr>
              <w:contextualSpacing/>
              <w:jc w:val="both"/>
              <w:rPr>
                <w:sz w:val="26"/>
                <w:szCs w:val="26"/>
                <w:lang w:val="uk-UA" w:eastAsia="uk-UA"/>
              </w:rPr>
            </w:pPr>
            <w:r w:rsidRPr="00C374CE">
              <w:rPr>
                <w:sz w:val="26"/>
                <w:szCs w:val="26"/>
                <w:lang w:val="uk-UA" w:eastAsia="uk-UA"/>
              </w:rPr>
              <w:lastRenderedPageBreak/>
              <w:t>міська рада;</w:t>
            </w:r>
          </w:p>
          <w:p w14:paraId="2760C6F4" w14:textId="77777777" w:rsidR="00C374CE" w:rsidRPr="00C374CE" w:rsidRDefault="00C374CE" w:rsidP="00C374CE">
            <w:pPr>
              <w:numPr>
                <w:ilvl w:val="0"/>
                <w:numId w:val="10"/>
              </w:numPr>
              <w:contextualSpacing/>
              <w:jc w:val="both"/>
              <w:rPr>
                <w:sz w:val="26"/>
                <w:szCs w:val="26"/>
                <w:lang w:val="uk-UA" w:eastAsia="uk-UA"/>
              </w:rPr>
            </w:pPr>
            <w:r w:rsidRPr="00C374CE">
              <w:rPr>
                <w:sz w:val="26"/>
                <w:szCs w:val="26"/>
                <w:lang w:val="uk-UA" w:eastAsia="uk-UA"/>
              </w:rPr>
              <w:t>постійна депутатська комісія з питань житлово-комунального господарства, транспорту та інфраструктури</w:t>
            </w:r>
          </w:p>
          <w:p w14:paraId="46BD3B2F" w14:textId="77777777" w:rsidR="00C374CE" w:rsidRPr="00C374CE" w:rsidRDefault="00C374CE" w:rsidP="00C374CE">
            <w:pPr>
              <w:numPr>
                <w:ilvl w:val="0"/>
                <w:numId w:val="10"/>
              </w:numPr>
              <w:contextualSpacing/>
              <w:jc w:val="both"/>
              <w:rPr>
                <w:sz w:val="26"/>
                <w:szCs w:val="26"/>
                <w:lang w:val="uk-UA" w:eastAsia="uk-UA"/>
              </w:rPr>
            </w:pPr>
            <w:r w:rsidRPr="00C374CE">
              <w:rPr>
                <w:sz w:val="26"/>
                <w:szCs w:val="26"/>
                <w:lang w:val="uk-UA" w:eastAsia="uk-UA"/>
              </w:rPr>
              <w:t xml:space="preserve">виконавчий комітет Івано-Франківської міської ради. </w:t>
            </w:r>
          </w:p>
          <w:p w14:paraId="64944AEC" w14:textId="77777777" w:rsidR="00C374CE" w:rsidRPr="00C374CE" w:rsidRDefault="00C374CE" w:rsidP="00C374CE">
            <w:pPr>
              <w:ind w:left="30"/>
              <w:jc w:val="both"/>
              <w:rPr>
                <w:sz w:val="26"/>
                <w:szCs w:val="26"/>
                <w:lang w:val="uk-UA" w:eastAsia="uk-UA"/>
              </w:rPr>
            </w:pPr>
            <w:r w:rsidRPr="00C374CE">
              <w:rPr>
                <w:sz w:val="26"/>
                <w:szCs w:val="26"/>
                <w:lang w:val="uk-UA" w:eastAsia="uk-UA"/>
              </w:rPr>
              <w:t>Моніторинг за виконання заходів Програми забезпечує Департамент економічного розвитку, екології та енергозбереження спільно з Івано-Франківською філією ТОВ "Газорозподільні мережі України".</w:t>
            </w:r>
          </w:p>
        </w:tc>
      </w:tr>
    </w:tbl>
    <w:p w14:paraId="4CD28EB8" w14:textId="77777777" w:rsidR="00C374CE" w:rsidRPr="00C374CE" w:rsidRDefault="00C374CE" w:rsidP="00C374CE">
      <w:pPr>
        <w:rPr>
          <w:b/>
          <w:sz w:val="28"/>
          <w:szCs w:val="28"/>
          <w:lang w:val="uk-UA" w:eastAsia="uk-UA"/>
        </w:rPr>
      </w:pPr>
    </w:p>
    <w:p w14:paraId="44BA16D7" w14:textId="77777777" w:rsidR="00C374CE" w:rsidRPr="00C374CE" w:rsidRDefault="00C374CE" w:rsidP="00C374CE">
      <w:pPr>
        <w:rPr>
          <w:b/>
          <w:sz w:val="28"/>
          <w:szCs w:val="28"/>
          <w:lang w:val="uk-UA" w:eastAsia="uk-UA"/>
        </w:rPr>
      </w:pPr>
    </w:p>
    <w:p w14:paraId="320B0275" w14:textId="77777777" w:rsidR="00C374CE" w:rsidRPr="00C374CE" w:rsidRDefault="00C374CE" w:rsidP="00C374CE">
      <w:pPr>
        <w:rPr>
          <w:b/>
          <w:sz w:val="28"/>
          <w:szCs w:val="28"/>
          <w:lang w:val="uk-UA" w:eastAsia="uk-UA"/>
        </w:rPr>
      </w:pPr>
    </w:p>
    <w:p w14:paraId="5159AAAD" w14:textId="589D31B2" w:rsidR="00A364CA" w:rsidRDefault="00C374CE" w:rsidP="00A364CA">
      <w:pPr>
        <w:jc w:val="both"/>
        <w:rPr>
          <w:sz w:val="28"/>
          <w:szCs w:val="28"/>
          <w:lang w:eastAsia="x-none"/>
        </w:rPr>
      </w:pPr>
      <w:r w:rsidRPr="00C374CE">
        <w:rPr>
          <w:b/>
          <w:sz w:val="28"/>
          <w:szCs w:val="28"/>
          <w:lang w:val="uk-UA" w:eastAsia="uk-UA"/>
        </w:rPr>
        <w:br w:type="page"/>
      </w:r>
    </w:p>
    <w:p w14:paraId="61554790" w14:textId="77777777" w:rsidR="00C374CE" w:rsidRPr="00C374CE" w:rsidRDefault="00C374CE" w:rsidP="00C374CE">
      <w:pPr>
        <w:ind w:firstLine="720"/>
        <w:rPr>
          <w:b/>
          <w:sz w:val="28"/>
          <w:szCs w:val="28"/>
          <w:lang w:val="uk-UA" w:eastAsia="uk-UA"/>
        </w:rPr>
      </w:pPr>
      <w:r w:rsidRPr="00C374CE">
        <w:rPr>
          <w:b/>
          <w:sz w:val="28"/>
          <w:szCs w:val="28"/>
          <w:lang w:val="uk-UA" w:eastAsia="uk-UA"/>
        </w:rPr>
        <w:lastRenderedPageBreak/>
        <w:t>Вступ</w:t>
      </w:r>
    </w:p>
    <w:p w14:paraId="1FA736E8" w14:textId="77777777" w:rsidR="00C374CE" w:rsidRPr="00C374CE" w:rsidRDefault="00C374CE" w:rsidP="00C37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x-none"/>
        </w:rPr>
      </w:pPr>
      <w:r w:rsidRPr="00C374CE">
        <w:rPr>
          <w:sz w:val="28"/>
          <w:szCs w:val="28"/>
          <w:lang w:val="uk-UA" w:eastAsia="x-none"/>
        </w:rPr>
        <w:tab/>
        <w:t>Програма підтримки розвитку та реконструкції газорозподільних мереж на території Івано-Франківської міської територіальної громади на 2024-2025 роки (далі – Програма) розроблена департаментом економічного розвитку, екології та енергозбереження спільно з Івано-Франківською філією ТОВ "Газорозподільні мережі України".</w:t>
      </w:r>
    </w:p>
    <w:p w14:paraId="6CF222B8" w14:textId="61C51750" w:rsidR="00C374CE" w:rsidRPr="00C374CE" w:rsidRDefault="00C374CE" w:rsidP="00C374CE">
      <w:pPr>
        <w:tabs>
          <w:tab w:val="left" w:pos="916"/>
          <w:tab w:val="left" w:pos="1832"/>
          <w:tab w:val="left" w:pos="2748"/>
          <w:tab w:val="left" w:pos="3664"/>
          <w:tab w:val="left" w:pos="4580"/>
          <w:tab w:val="left" w:pos="5496"/>
          <w:tab w:val="left" w:pos="6412"/>
          <w:tab w:val="left" w:pos="7328"/>
          <w:tab w:val="left" w:pos="8244"/>
          <w:tab w:val="left" w:pos="9070"/>
          <w:tab w:val="left" w:pos="10076"/>
          <w:tab w:val="left" w:pos="10992"/>
          <w:tab w:val="left" w:pos="11908"/>
          <w:tab w:val="left" w:pos="12824"/>
          <w:tab w:val="left" w:pos="13740"/>
          <w:tab w:val="left" w:pos="14656"/>
        </w:tabs>
        <w:jc w:val="both"/>
        <w:rPr>
          <w:sz w:val="28"/>
          <w:szCs w:val="28"/>
          <w:lang w:val="uk-UA" w:eastAsia="x-none"/>
        </w:rPr>
      </w:pPr>
      <w:r w:rsidRPr="00C374CE">
        <w:rPr>
          <w:sz w:val="28"/>
          <w:szCs w:val="28"/>
          <w:lang w:val="uk-UA" w:eastAsia="x-none"/>
        </w:rPr>
        <w:tab/>
        <w:t>Законодавчою основою є Конституція України, Закон України від 21.05.1997р. №280/97-ВР "Про місцеве самоврядування в Україні", Закон України 9 квітня 2015 року №329-VIII "Про ринок природного газу", постанова  Національної комісії, що здійснює державне регулювання у сферах енергетики та комунальних послуг від 30.09.2015</w:t>
      </w:r>
      <w:r>
        <w:rPr>
          <w:sz w:val="28"/>
          <w:szCs w:val="28"/>
          <w:lang w:val="uk-UA" w:eastAsia="x-none"/>
        </w:rPr>
        <w:t>р.</w:t>
      </w:r>
      <w:r w:rsidRPr="00C374CE">
        <w:rPr>
          <w:sz w:val="28"/>
          <w:szCs w:val="28"/>
          <w:lang w:val="uk-UA" w:eastAsia="x-none"/>
        </w:rPr>
        <w:t xml:space="preserve"> №2494 "Про затвердження Кодексу газорозподільних систем".</w:t>
      </w:r>
    </w:p>
    <w:p w14:paraId="202ACEC7" w14:textId="77777777" w:rsidR="00C374CE" w:rsidRPr="00C374CE" w:rsidRDefault="00C374CE" w:rsidP="00C37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x-none"/>
        </w:rPr>
      </w:pPr>
      <w:r w:rsidRPr="00C374CE">
        <w:rPr>
          <w:sz w:val="28"/>
          <w:szCs w:val="28"/>
          <w:lang w:val="uk-UA" w:eastAsia="x-none"/>
        </w:rPr>
        <w:tab/>
        <w:t xml:space="preserve">Відповідно до аналізу розвитку та наявних проблем щодо модернізації  газорозподільних мереж на території Івано-Франківської міської територіальної громади у Програмі визначено завдання та заходи на 2024-2025 роки, які спрямовані на створення комфортних умов проживання на території громади, підвищення рівня надійності та безпечності експлуатації газорозподільних мереж. </w:t>
      </w:r>
    </w:p>
    <w:p w14:paraId="254B6B5B" w14:textId="77777777" w:rsidR="00C374CE" w:rsidRPr="00C374CE" w:rsidRDefault="00C374CE" w:rsidP="00C37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x-none"/>
        </w:rPr>
      </w:pPr>
      <w:r w:rsidRPr="00C374CE">
        <w:rPr>
          <w:sz w:val="28"/>
          <w:szCs w:val="28"/>
          <w:lang w:val="uk-UA" w:eastAsia="x-none"/>
        </w:rPr>
        <w:tab/>
        <w:t xml:space="preserve">Заходи мають адресне спрямування з визначенням відповідальних виконавців, термінів реалізації, джерел та обсягів фінансування. </w:t>
      </w:r>
    </w:p>
    <w:p w14:paraId="59624B56" w14:textId="37BA4476" w:rsidR="00C374CE" w:rsidRPr="00C374CE" w:rsidRDefault="00C374CE" w:rsidP="00C37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x-none"/>
        </w:rPr>
      </w:pPr>
      <w:r w:rsidRPr="00C374CE">
        <w:rPr>
          <w:sz w:val="28"/>
          <w:szCs w:val="28"/>
          <w:lang w:val="uk-UA" w:eastAsia="x-none"/>
        </w:rPr>
        <w:tab/>
        <w:t xml:space="preserve">Фінансування заходів Програми здійснюватиметься за рахунок різних джерел фінансування: коштів </w:t>
      </w:r>
      <w:r w:rsidR="00462AAC" w:rsidRPr="00462AAC">
        <w:rPr>
          <w:sz w:val="28"/>
          <w:szCs w:val="28"/>
          <w:lang w:val="uk-UA" w:eastAsia="x-none"/>
        </w:rPr>
        <w:t>держаного та обласного бюджетів, бюджету Івано-Франківської міської територіальної громади,</w:t>
      </w:r>
      <w:r w:rsidRPr="00C374CE">
        <w:rPr>
          <w:sz w:val="28"/>
          <w:szCs w:val="28"/>
          <w:lang w:val="uk-UA" w:eastAsia="x-none"/>
        </w:rPr>
        <w:t xml:space="preserve"> власних коштів суб'єктів господарювання, власних коштів громадян та інших джерел, не заборонених чинним законодавством.</w:t>
      </w:r>
    </w:p>
    <w:p w14:paraId="2AF114CF" w14:textId="77777777" w:rsidR="00C374CE" w:rsidRPr="00C374CE" w:rsidRDefault="00C374CE" w:rsidP="00C37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eastAsia="x-none"/>
        </w:rPr>
      </w:pPr>
      <w:r w:rsidRPr="00C374CE">
        <w:rPr>
          <w:sz w:val="28"/>
          <w:szCs w:val="28"/>
          <w:lang w:val="uk-UA" w:eastAsia="x-none"/>
        </w:rPr>
        <w:tab/>
        <w:t>У процесі виконання Програма може уточнюватися. Зміни та доповнення до Програми затверджуються Івано-Франківською міською радою.</w:t>
      </w:r>
    </w:p>
    <w:p w14:paraId="1A957A49" w14:textId="77777777" w:rsidR="00C374CE" w:rsidRPr="00C374CE" w:rsidRDefault="00C374CE" w:rsidP="00C374CE">
      <w:pPr>
        <w:rPr>
          <w:b/>
          <w:bCs/>
          <w:sz w:val="28"/>
          <w:szCs w:val="28"/>
          <w:lang w:val="uk-UA" w:eastAsia="x-none"/>
        </w:rPr>
      </w:pPr>
      <w:r w:rsidRPr="00C374CE">
        <w:rPr>
          <w:sz w:val="28"/>
          <w:szCs w:val="28"/>
          <w:lang w:val="uk-UA" w:eastAsia="x-none"/>
        </w:rPr>
        <w:tab/>
      </w:r>
      <w:r w:rsidRPr="00C374CE">
        <w:rPr>
          <w:b/>
          <w:bCs/>
          <w:sz w:val="28"/>
          <w:szCs w:val="28"/>
          <w:lang w:val="uk-UA" w:eastAsia="x-none"/>
        </w:rPr>
        <w:t>1. Аналіз проблем та шляхи їх розв’язання</w:t>
      </w:r>
    </w:p>
    <w:p w14:paraId="5FE32AC6" w14:textId="43A319DA" w:rsidR="00CA0DCF" w:rsidRPr="00CA0DCF" w:rsidRDefault="00C374CE" w:rsidP="00CA0DCF">
      <w:pPr>
        <w:jc w:val="both"/>
        <w:rPr>
          <w:sz w:val="28"/>
          <w:szCs w:val="28"/>
          <w:lang w:val="uk-UA" w:eastAsia="x-none"/>
        </w:rPr>
      </w:pPr>
      <w:r w:rsidRPr="00C374CE">
        <w:rPr>
          <w:sz w:val="28"/>
          <w:szCs w:val="28"/>
          <w:lang w:val="uk-UA" w:eastAsia="x-none"/>
        </w:rPr>
        <w:tab/>
      </w:r>
      <w:r w:rsidR="00CA0DCF" w:rsidRPr="00CA0DCF">
        <w:rPr>
          <w:sz w:val="28"/>
          <w:szCs w:val="28"/>
          <w:lang w:val="uk-UA" w:eastAsia="x-none"/>
        </w:rPr>
        <w:t>Для забезпечення внутрішнього споживання природним газом комерційного сектору, домогосподарств та бюджетних організацій Івано-Франківської міської територіальної громади виключно важливу роль відіграє система газорозподільних мереж (ГРМ) орієнтовно загальною протяжністю  1816,5 км. Однак, 229,7</w:t>
      </w:r>
      <w:r w:rsidR="00CA0DCF">
        <w:rPr>
          <w:sz w:val="28"/>
          <w:szCs w:val="28"/>
          <w:lang w:val="uk-UA" w:eastAsia="x-none"/>
        </w:rPr>
        <w:t xml:space="preserve"> </w:t>
      </w:r>
      <w:r w:rsidR="00CA0DCF" w:rsidRPr="00CA0DCF">
        <w:rPr>
          <w:sz w:val="28"/>
          <w:szCs w:val="28"/>
          <w:lang w:val="uk-UA" w:eastAsia="x-none"/>
        </w:rPr>
        <w:t>км газових мереж є зношеними, оскільки в Івано-Франківській області газифікація природним газом розпочалася в 50-х роках минулого століття. Тож частина газопроводів експлуатується тривалий період і їх модернізація потребує комплексного підходу.</w:t>
      </w:r>
    </w:p>
    <w:p w14:paraId="09277937" w14:textId="28ECCFCA" w:rsidR="00C374CE" w:rsidRPr="00C374CE" w:rsidRDefault="00CA0DCF" w:rsidP="00CA0DCF">
      <w:pPr>
        <w:jc w:val="both"/>
        <w:rPr>
          <w:sz w:val="28"/>
          <w:szCs w:val="28"/>
          <w:lang w:val="uk-UA" w:eastAsia="uk-UA"/>
        </w:rPr>
      </w:pPr>
      <w:r w:rsidRPr="00CA0DCF">
        <w:rPr>
          <w:sz w:val="28"/>
          <w:szCs w:val="28"/>
          <w:lang w:val="uk-UA" w:eastAsia="x-none"/>
        </w:rPr>
        <w:tab/>
        <w:t>Станом на 01.07.2024 року кількість побутових споживачів отримання послуг газових мереж становить 137085 осіб та 3208 непобутових одиниць.</w:t>
      </w:r>
      <w:r w:rsidR="00C374CE" w:rsidRPr="00C374CE">
        <w:rPr>
          <w:color w:val="050505"/>
          <w:sz w:val="28"/>
          <w:szCs w:val="28"/>
          <w:shd w:val="clear" w:color="auto" w:fill="FFFFFF"/>
          <w:lang w:val="uk-UA" w:eastAsia="uk-UA"/>
        </w:rPr>
        <w:tab/>
      </w:r>
      <w:r w:rsidR="00C374CE" w:rsidRPr="00C374CE">
        <w:rPr>
          <w:sz w:val="28"/>
          <w:szCs w:val="28"/>
          <w:lang w:val="uk-UA" w:eastAsia="uk-UA"/>
        </w:rPr>
        <w:t>Разом з тим, впродовж останніх років спостерігається тенденція до збільшення кількості витоків газу (аварійних ситуацій) на розподільних мережах через їх зношеність, що призводить до певних негативних наслідків, в т.ч. руйнування вулично-дорожньої мережі територіальної громади.</w:t>
      </w:r>
    </w:p>
    <w:p w14:paraId="4A61E9E7" w14:textId="77777777" w:rsidR="00C374CE" w:rsidRPr="00C374CE" w:rsidRDefault="00C374CE" w:rsidP="00C374CE">
      <w:pPr>
        <w:ind w:firstLine="720"/>
        <w:jc w:val="both"/>
        <w:rPr>
          <w:sz w:val="28"/>
          <w:szCs w:val="28"/>
          <w:lang w:val="uk-UA" w:eastAsia="uk-UA"/>
        </w:rPr>
      </w:pPr>
      <w:r w:rsidRPr="00C374CE">
        <w:rPr>
          <w:sz w:val="28"/>
          <w:szCs w:val="28"/>
          <w:lang w:val="uk-UA" w:eastAsia="uk-UA"/>
        </w:rPr>
        <w:lastRenderedPageBreak/>
        <w:t>Гостро постає також питання щодо оперативної заміни газопроводів-вводів споживачів після виконання робіт із заміни розподільного газопроводу, особливо для окремих пільгових категорій населення.</w:t>
      </w:r>
    </w:p>
    <w:p w14:paraId="2957223A" w14:textId="77777777" w:rsidR="00C374CE" w:rsidRPr="00C374CE" w:rsidRDefault="00C374CE" w:rsidP="00C374CE">
      <w:pPr>
        <w:ind w:firstLine="720"/>
        <w:jc w:val="both"/>
        <w:rPr>
          <w:sz w:val="28"/>
          <w:szCs w:val="28"/>
          <w:lang w:val="uk-UA" w:eastAsia="uk-UA"/>
        </w:rPr>
      </w:pPr>
      <w:r w:rsidRPr="00C374CE">
        <w:rPr>
          <w:sz w:val="28"/>
          <w:szCs w:val="28"/>
          <w:lang w:val="uk-UA" w:eastAsia="uk-UA"/>
        </w:rPr>
        <w:t>Актуальною залишається проблема газопостачання міста у зв</w:t>
      </w:r>
      <w:r w:rsidRPr="00C374CE">
        <w:rPr>
          <w:sz w:val="28"/>
          <w:szCs w:val="28"/>
          <w:lang w:eastAsia="uk-UA"/>
        </w:rPr>
        <w:t xml:space="preserve">’язку з </w:t>
      </w:r>
      <w:r w:rsidRPr="00C374CE">
        <w:rPr>
          <w:sz w:val="28"/>
          <w:szCs w:val="28"/>
          <w:lang w:val="uk-UA" w:eastAsia="uk-UA"/>
        </w:rPr>
        <w:t>припиненням роботи приватної котельні на вул. Індустріальній, 34, як наслідок, споживачі теплопостачання від неї, мешканці багатоквартирних  будинків, змушені переходити на індивідуальне опалення, при цьому перевага надається газовому. Також, для забезпечення теплопостачанням бюджетних закладів, планується облаштування модульних котелень, які потребують газопостачання.</w:t>
      </w:r>
    </w:p>
    <w:p w14:paraId="0EC8E6B6" w14:textId="77777777" w:rsidR="00C374CE" w:rsidRPr="00C374CE" w:rsidRDefault="00C374CE" w:rsidP="00C374CE">
      <w:pPr>
        <w:ind w:firstLine="720"/>
        <w:jc w:val="both"/>
        <w:rPr>
          <w:sz w:val="28"/>
          <w:szCs w:val="28"/>
          <w:lang w:val="uk-UA" w:eastAsia="uk-UA"/>
        </w:rPr>
      </w:pPr>
      <w:r w:rsidRPr="00C374CE">
        <w:rPr>
          <w:sz w:val="28"/>
          <w:szCs w:val="28"/>
          <w:lang w:val="uk-UA" w:eastAsia="uk-UA"/>
        </w:rPr>
        <w:t>Програма спрямована на підтримку розвитку та реконструкції газорозподільних мереж, заміну і ремонт зношених газових мереж, підвищення надійності та безпеки їх експлуатації, а також розв’язання окремих соціально-економічних проблем в сфері газопостачання.</w:t>
      </w:r>
    </w:p>
    <w:p w14:paraId="70013A30" w14:textId="77777777" w:rsidR="00C374CE" w:rsidRPr="00C374CE" w:rsidRDefault="00C374CE" w:rsidP="00C374CE">
      <w:pPr>
        <w:ind w:firstLine="720"/>
        <w:jc w:val="both"/>
        <w:rPr>
          <w:b/>
          <w:sz w:val="28"/>
          <w:szCs w:val="28"/>
          <w:lang w:val="uk-UA" w:eastAsia="uk-UA"/>
        </w:rPr>
      </w:pPr>
      <w:r w:rsidRPr="00C374CE">
        <w:rPr>
          <w:b/>
          <w:sz w:val="28"/>
          <w:szCs w:val="28"/>
          <w:lang w:val="uk-UA" w:eastAsia="uk-UA"/>
        </w:rPr>
        <w:t>2.</w:t>
      </w:r>
      <w:r w:rsidRPr="00C374CE">
        <w:rPr>
          <w:b/>
          <w:sz w:val="28"/>
          <w:szCs w:val="28"/>
          <w:lang w:val="uk-UA" w:eastAsia="uk-UA"/>
        </w:rPr>
        <w:tab/>
        <w:t>Мета Програми</w:t>
      </w:r>
    </w:p>
    <w:p w14:paraId="7A224104" w14:textId="77777777" w:rsidR="00C374CE" w:rsidRPr="00C374CE" w:rsidRDefault="00C374CE" w:rsidP="00C374CE">
      <w:pPr>
        <w:ind w:firstLine="720"/>
        <w:jc w:val="both"/>
        <w:rPr>
          <w:sz w:val="28"/>
          <w:szCs w:val="28"/>
          <w:lang w:val="uk-UA" w:eastAsia="uk-UA"/>
        </w:rPr>
      </w:pPr>
      <w:r w:rsidRPr="00C374CE">
        <w:rPr>
          <w:sz w:val="28"/>
          <w:szCs w:val="28"/>
          <w:lang w:val="uk-UA" w:eastAsia="uk-UA"/>
        </w:rPr>
        <w:t>Метою Програми є розширення газорозподільної мережі громади, підтримання в належному стані її функціонування, забезпечення газопостачанням нових модульних котелень для належного теплопостачанням бюджетних закладів, проведення комплексу робіт з метою  максимального приєднання до діючих газових мереж об’єктів газоспоживання населених пунктів громади, підвищення добробуту населення, забезпечення надійної і безпечної експлуатації газорозподільних систем та гарантованого рівня розподілу (переміщення) природного газу до суміжних суб’єктів ринку природного газу відповідної якості.</w:t>
      </w:r>
    </w:p>
    <w:p w14:paraId="1E67428B" w14:textId="77777777" w:rsidR="00C374CE" w:rsidRPr="00C374CE" w:rsidRDefault="00C374CE" w:rsidP="00C374CE">
      <w:pPr>
        <w:ind w:firstLine="720"/>
        <w:jc w:val="both"/>
        <w:rPr>
          <w:b/>
          <w:sz w:val="28"/>
          <w:szCs w:val="28"/>
          <w:lang w:val="uk-UA" w:eastAsia="uk-UA"/>
        </w:rPr>
      </w:pPr>
      <w:r w:rsidRPr="00C374CE">
        <w:rPr>
          <w:b/>
          <w:sz w:val="28"/>
          <w:szCs w:val="28"/>
          <w:lang w:val="uk-UA" w:eastAsia="uk-UA"/>
        </w:rPr>
        <w:t>3.</w:t>
      </w:r>
      <w:r w:rsidRPr="00C374CE">
        <w:rPr>
          <w:b/>
          <w:sz w:val="28"/>
          <w:szCs w:val="28"/>
          <w:lang w:val="uk-UA" w:eastAsia="uk-UA"/>
        </w:rPr>
        <w:tab/>
        <w:t>Основні завдання і заходи Програми</w:t>
      </w:r>
    </w:p>
    <w:p w14:paraId="7A709693" w14:textId="77777777" w:rsidR="00C374CE" w:rsidRPr="00C374CE" w:rsidRDefault="00C374CE" w:rsidP="00C374CE">
      <w:pPr>
        <w:ind w:firstLine="720"/>
        <w:jc w:val="both"/>
        <w:rPr>
          <w:sz w:val="28"/>
          <w:szCs w:val="28"/>
          <w:lang w:val="uk-UA" w:eastAsia="uk-UA"/>
        </w:rPr>
      </w:pPr>
      <w:r w:rsidRPr="00C374CE">
        <w:rPr>
          <w:sz w:val="28"/>
          <w:szCs w:val="28"/>
          <w:lang w:val="uk-UA" w:eastAsia="uk-UA"/>
        </w:rPr>
        <w:t>Завданням Програми є виконання робіт з розширення газових мереж громади, забезпечення приєднання до діючих газових мереж максимальної кількості об’єктів газоспоживання.</w:t>
      </w:r>
    </w:p>
    <w:p w14:paraId="4C4D7B90" w14:textId="77777777" w:rsidR="00C374CE" w:rsidRPr="00C374CE" w:rsidRDefault="00C374CE" w:rsidP="00C374CE">
      <w:pPr>
        <w:ind w:firstLine="720"/>
        <w:jc w:val="both"/>
        <w:rPr>
          <w:sz w:val="28"/>
          <w:szCs w:val="28"/>
          <w:lang w:val="uk-UA" w:eastAsia="uk-UA"/>
        </w:rPr>
      </w:pPr>
      <w:r w:rsidRPr="00C374CE">
        <w:rPr>
          <w:sz w:val="28"/>
          <w:szCs w:val="28"/>
          <w:lang w:val="uk-UA" w:eastAsia="uk-UA"/>
        </w:rPr>
        <w:t>Основні заходи (напрями) Програми – це будівництво і прокладання додаткових розподільчих газових мереж, об’єктів підвідних газопроводів до об’єктів газоспоживання у населених пунктах за наявності розподільчих газових мереж, реконструкція, модернізація, капітальний ремонт, технічне переоснащення і вдосконалення складу газорозподільної системи, забезпечення надійного та безпечного газопостачання населених пунктів і окремих споживачів газу, зміцнення матеріально-технічної бази управлінь та дільниць оператора газорозподільних систем.</w:t>
      </w:r>
    </w:p>
    <w:p w14:paraId="538A2E62" w14:textId="77777777" w:rsidR="00C374CE" w:rsidRPr="00C374CE" w:rsidRDefault="00C374CE" w:rsidP="00C374CE">
      <w:pPr>
        <w:ind w:firstLine="720"/>
        <w:jc w:val="both"/>
        <w:rPr>
          <w:sz w:val="28"/>
          <w:szCs w:val="28"/>
          <w:lang w:val="uk-UA" w:eastAsia="uk-UA"/>
        </w:rPr>
      </w:pPr>
      <w:r w:rsidRPr="00C374CE">
        <w:rPr>
          <w:sz w:val="28"/>
          <w:szCs w:val="28"/>
          <w:lang w:val="uk-UA" w:eastAsia="uk-UA"/>
        </w:rPr>
        <w:t>Заходи щодо забезпечення виконання Програми наведено у додатку  до Програми.</w:t>
      </w:r>
    </w:p>
    <w:p w14:paraId="7B275E58" w14:textId="77777777" w:rsidR="00C374CE" w:rsidRPr="00C374CE" w:rsidRDefault="00C374CE" w:rsidP="00C374CE">
      <w:pPr>
        <w:ind w:firstLine="720"/>
        <w:jc w:val="both"/>
        <w:rPr>
          <w:b/>
          <w:sz w:val="28"/>
          <w:szCs w:val="28"/>
          <w:lang w:val="uk-UA" w:eastAsia="uk-UA"/>
        </w:rPr>
      </w:pPr>
      <w:r w:rsidRPr="00C374CE">
        <w:rPr>
          <w:b/>
          <w:sz w:val="28"/>
          <w:szCs w:val="28"/>
          <w:lang w:val="uk-UA" w:eastAsia="uk-UA"/>
        </w:rPr>
        <w:t>4.</w:t>
      </w:r>
      <w:r w:rsidRPr="00C374CE">
        <w:rPr>
          <w:b/>
          <w:sz w:val="28"/>
          <w:szCs w:val="28"/>
          <w:lang w:val="uk-UA" w:eastAsia="uk-UA"/>
        </w:rPr>
        <w:tab/>
        <w:t>Фінансове забезпечення Програми</w:t>
      </w:r>
    </w:p>
    <w:p w14:paraId="305B5413" w14:textId="089DADAA" w:rsidR="00C374CE" w:rsidRPr="00C374CE" w:rsidRDefault="00C374CE" w:rsidP="00C374CE">
      <w:pPr>
        <w:ind w:firstLine="720"/>
        <w:jc w:val="both"/>
        <w:rPr>
          <w:sz w:val="28"/>
          <w:szCs w:val="28"/>
          <w:lang w:val="uk-UA" w:eastAsia="uk-UA"/>
        </w:rPr>
      </w:pPr>
      <w:r w:rsidRPr="00C374CE">
        <w:rPr>
          <w:sz w:val="28"/>
          <w:szCs w:val="28"/>
          <w:lang w:val="uk-UA" w:eastAsia="uk-UA"/>
        </w:rPr>
        <w:t xml:space="preserve">Фінансування Програми здійснюється за рахунок коштів </w:t>
      </w:r>
      <w:r w:rsidR="00462AAC" w:rsidRPr="00462AAC">
        <w:rPr>
          <w:sz w:val="28"/>
          <w:szCs w:val="28"/>
          <w:lang w:val="uk-UA" w:eastAsia="uk-UA"/>
        </w:rPr>
        <w:t xml:space="preserve">держаного та обласного бюджетів, бюджету Івано-Франківської міської територіальної громади, </w:t>
      </w:r>
      <w:r w:rsidRPr="00C374CE">
        <w:rPr>
          <w:sz w:val="28"/>
          <w:szCs w:val="28"/>
          <w:lang w:val="uk-UA" w:eastAsia="uk-UA"/>
        </w:rPr>
        <w:t>власних коштів суб'єктів господарювання, власних коштів громадян та інших джерел, не заборонених чинним законодавством.</w:t>
      </w:r>
    </w:p>
    <w:p w14:paraId="3AB52B5A" w14:textId="77777777" w:rsidR="00C374CE" w:rsidRPr="00C374CE" w:rsidRDefault="00C374CE" w:rsidP="00C374CE">
      <w:pPr>
        <w:ind w:firstLine="720"/>
        <w:jc w:val="both"/>
        <w:rPr>
          <w:sz w:val="28"/>
          <w:szCs w:val="28"/>
          <w:lang w:val="uk-UA" w:eastAsia="uk-UA"/>
        </w:rPr>
      </w:pPr>
      <w:r w:rsidRPr="00C374CE">
        <w:rPr>
          <w:sz w:val="28"/>
          <w:szCs w:val="28"/>
          <w:lang w:val="uk-UA" w:eastAsia="uk-UA"/>
        </w:rPr>
        <w:lastRenderedPageBreak/>
        <w:t>Бюджетні призначення для реалізації заходів Програми передбачаються щорічно при формуванні відповідного бюджету, виходячи з можливостей його дохідної частини.</w:t>
      </w:r>
    </w:p>
    <w:p w14:paraId="4B79EEAC" w14:textId="77777777" w:rsidR="00C374CE" w:rsidRPr="00C374CE" w:rsidRDefault="00C374CE" w:rsidP="00C374CE">
      <w:pPr>
        <w:ind w:firstLine="720"/>
        <w:jc w:val="both"/>
        <w:rPr>
          <w:b/>
          <w:sz w:val="28"/>
          <w:szCs w:val="28"/>
          <w:lang w:val="uk-UA" w:eastAsia="uk-UA"/>
        </w:rPr>
      </w:pPr>
      <w:r w:rsidRPr="00C374CE">
        <w:rPr>
          <w:b/>
          <w:sz w:val="28"/>
          <w:szCs w:val="28"/>
          <w:lang w:val="uk-UA" w:eastAsia="uk-UA"/>
        </w:rPr>
        <w:t>5.</w:t>
      </w:r>
      <w:r w:rsidRPr="00C374CE">
        <w:rPr>
          <w:b/>
          <w:sz w:val="28"/>
          <w:szCs w:val="28"/>
          <w:lang w:val="uk-UA" w:eastAsia="uk-UA"/>
        </w:rPr>
        <w:tab/>
        <w:t>Очікувані результати, ефективність Програми</w:t>
      </w:r>
    </w:p>
    <w:p w14:paraId="1FC61E7E" w14:textId="77777777" w:rsidR="00C374CE" w:rsidRPr="00C374CE" w:rsidRDefault="00C374CE" w:rsidP="00C374CE">
      <w:pPr>
        <w:ind w:firstLine="720"/>
        <w:jc w:val="both"/>
        <w:rPr>
          <w:sz w:val="28"/>
          <w:szCs w:val="28"/>
          <w:lang w:val="uk-UA" w:eastAsia="uk-UA"/>
        </w:rPr>
      </w:pPr>
      <w:r w:rsidRPr="00C374CE">
        <w:rPr>
          <w:sz w:val="28"/>
          <w:szCs w:val="28"/>
          <w:lang w:val="uk-UA" w:eastAsia="uk-UA"/>
        </w:rPr>
        <w:t>Впровадження і виконання Програми дасть змогу:</w:t>
      </w:r>
    </w:p>
    <w:p w14:paraId="0E8C91BB" w14:textId="77777777" w:rsidR="00C374CE" w:rsidRPr="00C374CE" w:rsidRDefault="00C374CE" w:rsidP="00C374CE">
      <w:pPr>
        <w:ind w:firstLine="709"/>
        <w:jc w:val="both"/>
        <w:rPr>
          <w:sz w:val="28"/>
          <w:szCs w:val="28"/>
          <w:lang w:val="uk-UA" w:eastAsia="uk-UA"/>
        </w:rPr>
      </w:pPr>
      <w:r w:rsidRPr="00C374CE">
        <w:rPr>
          <w:sz w:val="28"/>
          <w:szCs w:val="28"/>
          <w:lang w:val="uk-UA" w:eastAsia="uk-UA"/>
        </w:rPr>
        <w:t xml:space="preserve">- забезпечити рівні права доступу, у тому числі приєднання, до ГРМ; </w:t>
      </w:r>
    </w:p>
    <w:p w14:paraId="41BF7120" w14:textId="77777777" w:rsidR="00C374CE" w:rsidRPr="00C374CE" w:rsidRDefault="00C374CE" w:rsidP="00C374CE">
      <w:pPr>
        <w:ind w:firstLine="709"/>
        <w:jc w:val="both"/>
        <w:rPr>
          <w:sz w:val="28"/>
          <w:szCs w:val="28"/>
          <w:lang w:val="uk-UA" w:eastAsia="uk-UA"/>
        </w:rPr>
      </w:pPr>
      <w:r w:rsidRPr="00C374CE">
        <w:rPr>
          <w:sz w:val="28"/>
          <w:szCs w:val="28"/>
          <w:lang w:val="uk-UA" w:eastAsia="uk-UA"/>
        </w:rPr>
        <w:t xml:space="preserve">- поліпшити соціально-побутові умови проживання населення громади, в тому числі і при переході на індивідуальне газове опалення; </w:t>
      </w:r>
    </w:p>
    <w:p w14:paraId="6863A952" w14:textId="77777777" w:rsidR="00C374CE" w:rsidRPr="00C374CE" w:rsidRDefault="00C374CE" w:rsidP="00C374CE">
      <w:pPr>
        <w:ind w:firstLine="709"/>
        <w:jc w:val="both"/>
        <w:rPr>
          <w:sz w:val="28"/>
          <w:szCs w:val="28"/>
          <w:lang w:val="uk-UA" w:eastAsia="uk-UA"/>
        </w:rPr>
      </w:pPr>
      <w:r w:rsidRPr="00C374CE">
        <w:rPr>
          <w:sz w:val="28"/>
          <w:szCs w:val="28"/>
          <w:lang w:val="uk-UA" w:eastAsia="uk-UA"/>
        </w:rPr>
        <w:t>- забезпечити газопостачанням нові модульні котельні для належного теплопостачанням бюджетних закладів громади;</w:t>
      </w:r>
    </w:p>
    <w:p w14:paraId="5263A0AE" w14:textId="77777777" w:rsidR="00C374CE" w:rsidRPr="00C374CE" w:rsidRDefault="00C374CE" w:rsidP="00C374CE">
      <w:pPr>
        <w:ind w:firstLine="709"/>
        <w:jc w:val="both"/>
        <w:rPr>
          <w:sz w:val="28"/>
          <w:szCs w:val="28"/>
          <w:lang w:val="uk-UA" w:eastAsia="uk-UA"/>
        </w:rPr>
      </w:pPr>
      <w:r w:rsidRPr="00C374CE">
        <w:rPr>
          <w:sz w:val="28"/>
          <w:szCs w:val="28"/>
          <w:lang w:val="uk-UA" w:eastAsia="uk-UA"/>
        </w:rPr>
        <w:t xml:space="preserve">- створити умови для зростання рівня якості життя, що зокрема, сприятиме залученню зовнішніх та внутрішніх джерел фінансування для створення нових виробничих процесів на території Івано-Франківської міської територіальної громади, збереженню та розширенню наявної інфраструктури; </w:t>
      </w:r>
    </w:p>
    <w:p w14:paraId="531810A5" w14:textId="77777777" w:rsidR="00C374CE" w:rsidRPr="00C374CE" w:rsidRDefault="00C374CE" w:rsidP="00C374CE">
      <w:pPr>
        <w:ind w:firstLine="709"/>
        <w:jc w:val="both"/>
        <w:rPr>
          <w:sz w:val="28"/>
          <w:szCs w:val="28"/>
          <w:lang w:val="uk-UA" w:eastAsia="uk-UA"/>
        </w:rPr>
      </w:pPr>
      <w:r w:rsidRPr="00C374CE">
        <w:rPr>
          <w:sz w:val="28"/>
          <w:szCs w:val="28"/>
          <w:lang w:val="uk-UA" w:eastAsia="uk-UA"/>
        </w:rPr>
        <w:t>- забезпечити розвиток нової газорозподільної інфраструктури з урахуванням розвитку адміністративної території, на якій знаходиться газорозподільна система та поточної й майбутньої потреби споживачів у використанні природного газу;</w:t>
      </w:r>
    </w:p>
    <w:p w14:paraId="5D43772F" w14:textId="77777777" w:rsidR="00C374CE" w:rsidRPr="00C374CE" w:rsidRDefault="00C374CE" w:rsidP="00C374CE">
      <w:pPr>
        <w:ind w:firstLine="709"/>
        <w:jc w:val="both"/>
        <w:rPr>
          <w:sz w:val="28"/>
          <w:szCs w:val="28"/>
          <w:lang w:val="uk-UA" w:eastAsia="uk-UA"/>
        </w:rPr>
      </w:pPr>
      <w:r w:rsidRPr="00C374CE">
        <w:rPr>
          <w:sz w:val="28"/>
          <w:szCs w:val="28"/>
          <w:lang w:val="uk-UA" w:eastAsia="uk-UA"/>
        </w:rPr>
        <w:t>- зберегти довготривалу експлуатацію існуючої газорозподільної системи;</w:t>
      </w:r>
    </w:p>
    <w:p w14:paraId="00403FD6" w14:textId="77777777" w:rsidR="00C374CE" w:rsidRPr="00C374CE" w:rsidRDefault="00C374CE" w:rsidP="00C374CE">
      <w:pPr>
        <w:ind w:firstLine="709"/>
        <w:jc w:val="both"/>
        <w:rPr>
          <w:sz w:val="28"/>
          <w:szCs w:val="28"/>
          <w:lang w:val="uk-UA" w:eastAsia="uk-UA"/>
        </w:rPr>
      </w:pPr>
      <w:r w:rsidRPr="00C374CE">
        <w:rPr>
          <w:sz w:val="28"/>
          <w:szCs w:val="28"/>
          <w:lang w:val="uk-UA" w:eastAsia="uk-UA"/>
        </w:rPr>
        <w:t>- зменшити навантаження на електромережі під час опалювального періоду та підвищити рівень енергобезпеки мешканців;</w:t>
      </w:r>
    </w:p>
    <w:p w14:paraId="3BDDAE96" w14:textId="77777777" w:rsidR="00C374CE" w:rsidRPr="00C374CE" w:rsidRDefault="00C374CE" w:rsidP="00C374CE">
      <w:pPr>
        <w:ind w:firstLine="709"/>
        <w:jc w:val="both"/>
        <w:rPr>
          <w:sz w:val="28"/>
          <w:szCs w:val="28"/>
          <w:lang w:val="uk-UA" w:eastAsia="uk-UA"/>
        </w:rPr>
      </w:pPr>
      <w:r w:rsidRPr="00C374CE">
        <w:rPr>
          <w:sz w:val="28"/>
          <w:szCs w:val="28"/>
          <w:lang w:val="uk-UA" w:eastAsia="uk-UA"/>
        </w:rPr>
        <w:t>- забезпечити запобіжні заходи безаварійної експлуатації ГРМ;</w:t>
      </w:r>
    </w:p>
    <w:p w14:paraId="427F9306" w14:textId="77777777" w:rsidR="00C374CE" w:rsidRPr="00C374CE" w:rsidRDefault="00C374CE" w:rsidP="00C374CE">
      <w:pPr>
        <w:ind w:firstLine="709"/>
        <w:jc w:val="both"/>
        <w:rPr>
          <w:sz w:val="28"/>
          <w:szCs w:val="28"/>
          <w:lang w:val="uk-UA" w:eastAsia="uk-UA"/>
        </w:rPr>
      </w:pPr>
      <w:r w:rsidRPr="00C374CE">
        <w:rPr>
          <w:sz w:val="28"/>
          <w:szCs w:val="28"/>
          <w:lang w:val="uk-UA" w:eastAsia="uk-UA"/>
        </w:rPr>
        <w:t xml:space="preserve">- покращити стан довіри до органів влади та місцевого самоврядування. </w:t>
      </w:r>
    </w:p>
    <w:p w14:paraId="33382FF0" w14:textId="77777777" w:rsidR="00C374CE" w:rsidRPr="00C374CE" w:rsidRDefault="00C374CE" w:rsidP="00C374CE">
      <w:pPr>
        <w:ind w:firstLine="720"/>
        <w:jc w:val="both"/>
        <w:rPr>
          <w:sz w:val="28"/>
          <w:szCs w:val="28"/>
          <w:lang w:val="uk-UA" w:eastAsia="uk-UA"/>
        </w:rPr>
      </w:pPr>
      <w:r w:rsidRPr="00C374CE">
        <w:rPr>
          <w:sz w:val="28"/>
          <w:szCs w:val="28"/>
          <w:lang w:val="uk-UA" w:eastAsia="uk-UA"/>
        </w:rPr>
        <w:t>Враховуючи, що термін експлуатації газопроводів носить довготривалий характер, впровадження Програми є економічно та соціально обґрунтованою, доцільною та необхідною для подальшого економічного зростання громади.</w:t>
      </w:r>
    </w:p>
    <w:p w14:paraId="7A3019C9" w14:textId="39C724C0" w:rsidR="00C374CE" w:rsidRPr="00C374CE" w:rsidRDefault="00C374CE" w:rsidP="002716D4">
      <w:pPr>
        <w:jc w:val="both"/>
        <w:rPr>
          <w:b/>
          <w:sz w:val="28"/>
          <w:szCs w:val="28"/>
          <w:lang w:val="uk-UA" w:eastAsia="uk-UA"/>
        </w:rPr>
      </w:pPr>
      <w:r w:rsidRPr="00C374CE">
        <w:rPr>
          <w:sz w:val="28"/>
          <w:szCs w:val="28"/>
          <w:lang w:val="uk-UA" w:eastAsia="uk-UA"/>
        </w:rPr>
        <w:tab/>
      </w:r>
      <w:r w:rsidRPr="00C374CE">
        <w:rPr>
          <w:b/>
          <w:sz w:val="28"/>
          <w:szCs w:val="28"/>
          <w:lang w:val="uk-UA" w:eastAsia="uk-UA"/>
        </w:rPr>
        <w:t>6.</w:t>
      </w:r>
      <w:r w:rsidRPr="00C374CE">
        <w:rPr>
          <w:b/>
          <w:sz w:val="28"/>
          <w:szCs w:val="28"/>
          <w:lang w:val="uk-UA" w:eastAsia="uk-UA"/>
        </w:rPr>
        <w:tab/>
        <w:t>Координація та контроль за ходом виконання Програми</w:t>
      </w:r>
    </w:p>
    <w:p w14:paraId="225A2ED4" w14:textId="77777777" w:rsidR="00C374CE" w:rsidRPr="00C374CE" w:rsidRDefault="00C374CE" w:rsidP="00C374CE">
      <w:pPr>
        <w:ind w:firstLine="720"/>
        <w:jc w:val="both"/>
        <w:rPr>
          <w:sz w:val="28"/>
          <w:szCs w:val="28"/>
          <w:lang w:val="uk-UA" w:eastAsia="uk-UA"/>
        </w:rPr>
      </w:pPr>
      <w:r w:rsidRPr="00C374CE">
        <w:rPr>
          <w:sz w:val="28"/>
          <w:szCs w:val="28"/>
          <w:lang w:val="uk-UA" w:eastAsia="uk-UA"/>
        </w:rPr>
        <w:t>Координацію, безпосередній контроль за ходом виконання завдань і заходів Програми здійснює міський голова, міська рада.</w:t>
      </w:r>
    </w:p>
    <w:p w14:paraId="78C349C3" w14:textId="77777777" w:rsidR="00C374CE" w:rsidRPr="00C374CE" w:rsidRDefault="00C374CE" w:rsidP="00C374CE">
      <w:pPr>
        <w:ind w:firstLine="720"/>
        <w:jc w:val="both"/>
        <w:rPr>
          <w:sz w:val="28"/>
          <w:szCs w:val="28"/>
          <w:lang w:val="uk-UA" w:eastAsia="uk-UA"/>
        </w:rPr>
      </w:pPr>
      <w:r w:rsidRPr="00C374CE">
        <w:rPr>
          <w:sz w:val="28"/>
          <w:szCs w:val="28"/>
          <w:lang w:val="uk-UA" w:eastAsia="uk-UA"/>
        </w:rPr>
        <w:t>Безпосередній технічний, дозвільний супровід, виконання проєктних, будівельних, монтажних та інших видів робіт здійснює і координує Івано-Франківська філія ТОВ "Газорозподільні мережі України".</w:t>
      </w:r>
    </w:p>
    <w:p w14:paraId="0B7937AB" w14:textId="77777777" w:rsidR="002A7D42" w:rsidRDefault="002A7D42" w:rsidP="00C374CE">
      <w:pPr>
        <w:ind w:firstLine="720"/>
        <w:jc w:val="both"/>
        <w:rPr>
          <w:sz w:val="28"/>
          <w:szCs w:val="28"/>
          <w:lang w:val="uk-UA" w:eastAsia="uk-UA"/>
        </w:rPr>
      </w:pPr>
    </w:p>
    <w:p w14:paraId="30B61A6E" w14:textId="77777777" w:rsidR="002A7D42" w:rsidRDefault="002A7D42" w:rsidP="00C374CE">
      <w:pPr>
        <w:ind w:firstLine="720"/>
        <w:jc w:val="both"/>
        <w:rPr>
          <w:sz w:val="28"/>
          <w:szCs w:val="28"/>
          <w:lang w:val="uk-UA" w:eastAsia="uk-UA"/>
        </w:rPr>
      </w:pPr>
    </w:p>
    <w:p w14:paraId="27D9ABB9" w14:textId="77777777" w:rsidR="002716D4" w:rsidRDefault="002716D4" w:rsidP="00C374CE">
      <w:pPr>
        <w:ind w:firstLine="720"/>
        <w:jc w:val="both"/>
        <w:rPr>
          <w:sz w:val="28"/>
          <w:szCs w:val="28"/>
          <w:lang w:val="uk-UA" w:eastAsia="uk-UA"/>
        </w:rPr>
      </w:pPr>
    </w:p>
    <w:p w14:paraId="5E5F9A5D" w14:textId="1AE9E1D5" w:rsidR="002A7D42" w:rsidRDefault="00C374CE" w:rsidP="00C374CE">
      <w:pPr>
        <w:ind w:firstLine="720"/>
        <w:jc w:val="both"/>
        <w:rPr>
          <w:sz w:val="28"/>
          <w:szCs w:val="28"/>
          <w:lang w:val="uk-UA" w:eastAsia="uk-UA"/>
        </w:rPr>
      </w:pPr>
      <w:r w:rsidRPr="00C374CE">
        <w:rPr>
          <w:sz w:val="28"/>
          <w:szCs w:val="28"/>
          <w:lang w:val="uk-UA" w:eastAsia="uk-UA"/>
        </w:rPr>
        <w:t>Секретар міської ради</w:t>
      </w:r>
      <w:r w:rsidRPr="00C374CE">
        <w:rPr>
          <w:sz w:val="28"/>
          <w:szCs w:val="28"/>
          <w:lang w:val="uk-UA" w:eastAsia="uk-UA"/>
        </w:rPr>
        <w:tab/>
      </w:r>
      <w:r w:rsidRPr="00C374CE">
        <w:rPr>
          <w:sz w:val="28"/>
          <w:szCs w:val="28"/>
          <w:lang w:val="uk-UA" w:eastAsia="uk-UA"/>
        </w:rPr>
        <w:tab/>
      </w:r>
      <w:r w:rsidRPr="00C374CE">
        <w:rPr>
          <w:sz w:val="28"/>
          <w:szCs w:val="28"/>
          <w:lang w:val="uk-UA" w:eastAsia="uk-UA"/>
        </w:rPr>
        <w:tab/>
        <w:t>Віктор СИНИШИН</w:t>
      </w:r>
    </w:p>
    <w:p w14:paraId="4F0267F0" w14:textId="77777777" w:rsidR="002A7D42" w:rsidRDefault="002A7D42" w:rsidP="00C374CE">
      <w:pPr>
        <w:ind w:firstLine="720"/>
        <w:jc w:val="both"/>
        <w:rPr>
          <w:sz w:val="28"/>
          <w:szCs w:val="28"/>
          <w:lang w:val="uk-UA" w:eastAsia="uk-UA"/>
        </w:rPr>
        <w:sectPr w:rsidR="002A7D42" w:rsidSect="00D01DE6">
          <w:headerReference w:type="default" r:id="rId8"/>
          <w:pgSz w:w="11906" w:h="16838"/>
          <w:pgMar w:top="1134" w:right="567" w:bottom="851" w:left="1985" w:header="1247" w:footer="397" w:gutter="0"/>
          <w:pgNumType w:start="1"/>
          <w:cols w:space="708"/>
          <w:titlePg/>
          <w:docGrid w:linePitch="360"/>
        </w:sectPr>
      </w:pPr>
    </w:p>
    <w:p w14:paraId="274AD367" w14:textId="2B2361AF" w:rsidR="006C7244" w:rsidRPr="004C4879" w:rsidRDefault="006C7244" w:rsidP="004C4879">
      <w:pPr>
        <w:shd w:val="clear" w:color="auto" w:fill="FFFFFF"/>
        <w:ind w:left="9900" w:firstLine="23"/>
        <w:jc w:val="both"/>
        <w:textAlignment w:val="baseline"/>
        <w:rPr>
          <w:sz w:val="28"/>
          <w:szCs w:val="28"/>
          <w:lang w:val="uk-UA"/>
        </w:rPr>
      </w:pPr>
      <w:r w:rsidRPr="004C4879">
        <w:rPr>
          <w:sz w:val="28"/>
          <w:szCs w:val="28"/>
          <w:lang w:val="uk-UA"/>
        </w:rPr>
        <w:lastRenderedPageBreak/>
        <w:t>Додаток</w:t>
      </w:r>
    </w:p>
    <w:p w14:paraId="7C9CEE3C" w14:textId="77777777" w:rsidR="006C7244" w:rsidRPr="004C4879" w:rsidRDefault="006C7244" w:rsidP="004C4879">
      <w:pPr>
        <w:ind w:left="9900"/>
        <w:jc w:val="both"/>
        <w:rPr>
          <w:bCs/>
          <w:sz w:val="28"/>
          <w:szCs w:val="28"/>
          <w:lang w:val="uk-UA"/>
        </w:rPr>
      </w:pPr>
      <w:r w:rsidRPr="004C4879">
        <w:rPr>
          <w:bCs/>
          <w:sz w:val="28"/>
          <w:szCs w:val="28"/>
          <w:lang w:val="uk-UA"/>
        </w:rPr>
        <w:t xml:space="preserve">до Програми підтримки розвитку та реконструкції газорозподільних мереж на території Івано-Франківської міської  територіальної громади </w:t>
      </w:r>
    </w:p>
    <w:p w14:paraId="2B6C6025" w14:textId="77777777" w:rsidR="006C7244" w:rsidRPr="004C4879" w:rsidRDefault="006C7244" w:rsidP="004C4879">
      <w:pPr>
        <w:ind w:left="9900"/>
        <w:jc w:val="both"/>
        <w:rPr>
          <w:bCs/>
          <w:sz w:val="28"/>
          <w:szCs w:val="28"/>
          <w:lang w:val="uk-UA"/>
        </w:rPr>
      </w:pPr>
      <w:r w:rsidRPr="004C4879">
        <w:rPr>
          <w:bCs/>
          <w:sz w:val="28"/>
          <w:szCs w:val="28"/>
          <w:lang w:val="uk-UA"/>
        </w:rPr>
        <w:t>на 2024-2025 роки</w:t>
      </w:r>
    </w:p>
    <w:p w14:paraId="77B13817" w14:textId="77777777" w:rsidR="006C7244" w:rsidRDefault="006C7244" w:rsidP="006C7244">
      <w:pPr>
        <w:shd w:val="clear" w:color="auto" w:fill="FFFFFF"/>
        <w:ind w:left="6096" w:firstLine="141"/>
        <w:textAlignment w:val="baseline"/>
        <w:rPr>
          <w:rFonts w:ascii="Calibri" w:hAnsi="Calibri"/>
          <w:sz w:val="28"/>
          <w:szCs w:val="28"/>
        </w:rPr>
      </w:pPr>
    </w:p>
    <w:p w14:paraId="64C1C396" w14:textId="239F11E7" w:rsidR="006C7244" w:rsidRPr="00E8562E" w:rsidRDefault="004C4879" w:rsidP="006C7244">
      <w:pPr>
        <w:jc w:val="center"/>
        <w:rPr>
          <w:b/>
          <w:bCs/>
          <w:sz w:val="28"/>
          <w:szCs w:val="28"/>
          <w:lang w:val="uk-UA"/>
        </w:rPr>
      </w:pPr>
      <w:r>
        <w:rPr>
          <w:b/>
          <w:bCs/>
          <w:sz w:val="28"/>
          <w:szCs w:val="28"/>
          <w:lang w:val="uk-UA"/>
        </w:rPr>
        <w:t>З</w:t>
      </w:r>
      <w:r w:rsidR="006C7244" w:rsidRPr="00E8562E">
        <w:rPr>
          <w:b/>
          <w:bCs/>
          <w:sz w:val="28"/>
          <w:szCs w:val="28"/>
          <w:lang w:val="uk-UA"/>
        </w:rPr>
        <w:t>аходи</w:t>
      </w:r>
      <w:r>
        <w:rPr>
          <w:b/>
          <w:bCs/>
          <w:sz w:val="28"/>
          <w:szCs w:val="28"/>
          <w:lang w:val="uk-UA"/>
        </w:rPr>
        <w:t xml:space="preserve"> щодо забезпечення виконання </w:t>
      </w:r>
      <w:r w:rsidR="006C7244" w:rsidRPr="00E8562E">
        <w:rPr>
          <w:b/>
          <w:bCs/>
          <w:sz w:val="28"/>
          <w:szCs w:val="28"/>
          <w:lang w:val="uk-UA"/>
        </w:rPr>
        <w:t xml:space="preserve">Програми </w:t>
      </w:r>
    </w:p>
    <w:p w14:paraId="78794DCC" w14:textId="77777777" w:rsidR="006C7244" w:rsidRDefault="006C7244" w:rsidP="006C7244">
      <w:pPr>
        <w:jc w:val="center"/>
        <w:rPr>
          <w:b/>
          <w:bCs/>
          <w:sz w:val="28"/>
          <w:szCs w:val="28"/>
          <w:lang w:val="uk-UA"/>
        </w:rPr>
      </w:pPr>
      <w:r>
        <w:rPr>
          <w:b/>
          <w:bCs/>
          <w:sz w:val="28"/>
          <w:szCs w:val="28"/>
          <w:lang w:val="uk-UA"/>
        </w:rPr>
        <w:t xml:space="preserve">підтримки </w:t>
      </w:r>
      <w:r w:rsidRPr="00E8562E">
        <w:rPr>
          <w:b/>
          <w:bCs/>
          <w:sz w:val="28"/>
          <w:szCs w:val="28"/>
          <w:lang w:val="uk-UA"/>
        </w:rPr>
        <w:t xml:space="preserve">розвитку та реконструкції газорозподільних мереж </w:t>
      </w:r>
      <w:r>
        <w:rPr>
          <w:b/>
          <w:bCs/>
          <w:sz w:val="28"/>
          <w:szCs w:val="28"/>
          <w:lang w:val="uk-UA"/>
        </w:rPr>
        <w:t xml:space="preserve">на території Івано-Франківської міської </w:t>
      </w:r>
      <w:r w:rsidRPr="00E8562E">
        <w:rPr>
          <w:b/>
          <w:bCs/>
          <w:sz w:val="28"/>
          <w:szCs w:val="28"/>
          <w:lang w:val="uk-UA"/>
        </w:rPr>
        <w:t>територіальної громади на 2024-2025 роки</w:t>
      </w:r>
    </w:p>
    <w:p w14:paraId="60AA720F" w14:textId="77777777" w:rsidR="00902C2C" w:rsidRPr="006C7244" w:rsidRDefault="00902C2C">
      <w:pPr>
        <w:rPr>
          <w:lang w:val="uk-UA"/>
        </w:rPr>
      </w:pPr>
    </w:p>
    <w:tbl>
      <w:tblPr>
        <w:tblW w:w="154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543"/>
        <w:gridCol w:w="3293"/>
        <w:gridCol w:w="709"/>
        <w:gridCol w:w="1134"/>
        <w:gridCol w:w="992"/>
        <w:gridCol w:w="992"/>
        <w:gridCol w:w="993"/>
        <w:gridCol w:w="3227"/>
      </w:tblGrid>
      <w:tr w:rsidR="006C7244" w:rsidRPr="00D11EB6" w14:paraId="3153BD07" w14:textId="77777777" w:rsidTr="006B3029">
        <w:trPr>
          <w:trHeight w:val="397"/>
          <w:tblHeader/>
          <w:jc w:val="center"/>
        </w:trPr>
        <w:tc>
          <w:tcPr>
            <w:tcW w:w="534" w:type="dxa"/>
            <w:vMerge w:val="restart"/>
            <w:tcBorders>
              <w:bottom w:val="nil"/>
            </w:tcBorders>
            <w:shd w:val="clear" w:color="auto" w:fill="auto"/>
            <w:vAlign w:val="center"/>
          </w:tcPr>
          <w:p w14:paraId="05E69979" w14:textId="77777777" w:rsidR="006C7244" w:rsidRPr="00D11EB6" w:rsidRDefault="006C7244" w:rsidP="0066315D">
            <w:pPr>
              <w:jc w:val="center"/>
              <w:rPr>
                <w:b/>
                <w:color w:val="000000"/>
                <w:spacing w:val="6"/>
                <w:lang w:val="uk-UA"/>
              </w:rPr>
            </w:pPr>
            <w:r w:rsidRPr="00D11EB6">
              <w:rPr>
                <w:b/>
                <w:bCs/>
                <w:color w:val="000000"/>
                <w:lang w:val="uk-UA"/>
              </w:rPr>
              <w:t>№з/п</w:t>
            </w:r>
          </w:p>
        </w:tc>
        <w:tc>
          <w:tcPr>
            <w:tcW w:w="3543" w:type="dxa"/>
            <w:vMerge w:val="restart"/>
            <w:tcBorders>
              <w:bottom w:val="nil"/>
            </w:tcBorders>
            <w:shd w:val="clear" w:color="auto" w:fill="auto"/>
            <w:vAlign w:val="center"/>
          </w:tcPr>
          <w:p w14:paraId="7A9A5945" w14:textId="77777777" w:rsidR="006C7244" w:rsidRPr="00D11EB6" w:rsidRDefault="006C7244" w:rsidP="000626FA">
            <w:pPr>
              <w:jc w:val="center"/>
              <w:rPr>
                <w:b/>
                <w:color w:val="000000"/>
                <w:spacing w:val="6"/>
                <w:lang w:val="uk-UA"/>
              </w:rPr>
            </w:pPr>
            <w:r w:rsidRPr="00D11EB6">
              <w:rPr>
                <w:b/>
                <w:bCs/>
                <w:color w:val="000000"/>
                <w:spacing w:val="-2"/>
                <w:lang w:val="uk-UA"/>
              </w:rPr>
              <w:t>Найменування заходу</w:t>
            </w:r>
          </w:p>
        </w:tc>
        <w:tc>
          <w:tcPr>
            <w:tcW w:w="3293" w:type="dxa"/>
            <w:vMerge w:val="restart"/>
            <w:tcBorders>
              <w:bottom w:val="nil"/>
            </w:tcBorders>
            <w:shd w:val="clear" w:color="auto" w:fill="auto"/>
            <w:vAlign w:val="center"/>
          </w:tcPr>
          <w:p w14:paraId="0E5FB39D" w14:textId="77777777" w:rsidR="006C7244" w:rsidRPr="00D11EB6" w:rsidRDefault="006C7244" w:rsidP="0066315D">
            <w:pPr>
              <w:shd w:val="clear" w:color="auto" w:fill="FFFFFF"/>
              <w:ind w:right="69"/>
              <w:jc w:val="center"/>
              <w:rPr>
                <w:b/>
                <w:bCs/>
                <w:color w:val="000000"/>
                <w:spacing w:val="-2"/>
                <w:lang w:val="uk-UA"/>
              </w:rPr>
            </w:pPr>
            <w:r w:rsidRPr="00D11EB6">
              <w:rPr>
                <w:b/>
                <w:bCs/>
                <w:color w:val="000000"/>
                <w:spacing w:val="-2"/>
                <w:lang w:val="uk-UA"/>
              </w:rPr>
              <w:t>Відповідальні</w:t>
            </w:r>
          </w:p>
          <w:p w14:paraId="087A5825" w14:textId="77777777" w:rsidR="006C7244" w:rsidRPr="00D11EB6" w:rsidRDefault="006C7244" w:rsidP="0066315D">
            <w:pPr>
              <w:shd w:val="clear" w:color="auto" w:fill="FFFFFF"/>
              <w:ind w:right="69"/>
              <w:jc w:val="center"/>
              <w:rPr>
                <w:b/>
                <w:lang w:val="uk-UA"/>
              </w:rPr>
            </w:pPr>
            <w:r w:rsidRPr="00D11EB6">
              <w:rPr>
                <w:b/>
                <w:bCs/>
                <w:color w:val="000000"/>
                <w:spacing w:val="1"/>
                <w:lang w:val="uk-UA"/>
              </w:rPr>
              <w:t xml:space="preserve"> за виконання</w:t>
            </w:r>
          </w:p>
          <w:p w14:paraId="58942934" w14:textId="77777777" w:rsidR="006C7244" w:rsidRPr="00D11EB6" w:rsidRDefault="006C7244" w:rsidP="0066315D">
            <w:pPr>
              <w:jc w:val="center"/>
              <w:rPr>
                <w:b/>
                <w:color w:val="000000"/>
                <w:spacing w:val="6"/>
                <w:lang w:val="uk-UA"/>
              </w:rPr>
            </w:pPr>
          </w:p>
        </w:tc>
        <w:tc>
          <w:tcPr>
            <w:tcW w:w="709" w:type="dxa"/>
            <w:vMerge w:val="restart"/>
            <w:tcBorders>
              <w:bottom w:val="nil"/>
            </w:tcBorders>
            <w:shd w:val="clear" w:color="auto" w:fill="auto"/>
            <w:textDirection w:val="btLr"/>
            <w:vAlign w:val="center"/>
          </w:tcPr>
          <w:p w14:paraId="46FD9EB6" w14:textId="77777777" w:rsidR="006C7244" w:rsidRPr="00D11EB6" w:rsidRDefault="006C7244" w:rsidP="0066315D">
            <w:pPr>
              <w:ind w:left="113" w:right="113"/>
              <w:jc w:val="center"/>
              <w:rPr>
                <w:b/>
                <w:color w:val="000000"/>
                <w:spacing w:val="6"/>
                <w:lang w:val="uk-UA"/>
              </w:rPr>
            </w:pPr>
            <w:r w:rsidRPr="00D11EB6">
              <w:rPr>
                <w:b/>
                <w:color w:val="000000"/>
                <w:spacing w:val="6"/>
                <w:lang w:val="uk-UA"/>
              </w:rPr>
              <w:t>Термін виконання</w:t>
            </w:r>
          </w:p>
        </w:tc>
        <w:tc>
          <w:tcPr>
            <w:tcW w:w="4111" w:type="dxa"/>
            <w:gridSpan w:val="4"/>
            <w:tcBorders>
              <w:bottom w:val="nil"/>
            </w:tcBorders>
            <w:shd w:val="clear" w:color="auto" w:fill="auto"/>
            <w:vAlign w:val="center"/>
          </w:tcPr>
          <w:p w14:paraId="0ABE7866" w14:textId="33E29557" w:rsidR="006C7244" w:rsidRPr="00D11EB6" w:rsidRDefault="006C7244" w:rsidP="0066315D">
            <w:pPr>
              <w:jc w:val="center"/>
              <w:rPr>
                <w:b/>
                <w:color w:val="000000"/>
                <w:spacing w:val="6"/>
                <w:lang w:val="uk-UA"/>
              </w:rPr>
            </w:pPr>
            <w:r w:rsidRPr="00D11EB6">
              <w:rPr>
                <w:b/>
                <w:color w:val="000000"/>
                <w:spacing w:val="6"/>
                <w:lang w:val="uk-UA"/>
              </w:rPr>
              <w:t>Орієнтовні обсяги фінансування, тис.грн</w:t>
            </w:r>
          </w:p>
        </w:tc>
        <w:tc>
          <w:tcPr>
            <w:tcW w:w="3227" w:type="dxa"/>
            <w:vMerge w:val="restart"/>
            <w:tcBorders>
              <w:bottom w:val="nil"/>
            </w:tcBorders>
            <w:shd w:val="clear" w:color="auto" w:fill="auto"/>
            <w:vAlign w:val="center"/>
          </w:tcPr>
          <w:p w14:paraId="481D9115" w14:textId="77777777" w:rsidR="006C7244" w:rsidRPr="00D11EB6" w:rsidRDefault="006C7244" w:rsidP="000626FA">
            <w:pPr>
              <w:jc w:val="center"/>
              <w:rPr>
                <w:b/>
                <w:color w:val="000000"/>
                <w:spacing w:val="6"/>
                <w:lang w:val="uk-UA"/>
              </w:rPr>
            </w:pPr>
            <w:r w:rsidRPr="00D11EB6">
              <w:rPr>
                <w:b/>
                <w:color w:val="000000"/>
                <w:spacing w:val="6"/>
                <w:lang w:val="uk-UA"/>
              </w:rPr>
              <w:t>Очікувані результати</w:t>
            </w:r>
          </w:p>
        </w:tc>
      </w:tr>
      <w:tr w:rsidR="006C7244" w:rsidRPr="00D11EB6" w14:paraId="5874B084" w14:textId="77777777" w:rsidTr="006B3029">
        <w:trPr>
          <w:tblHeader/>
          <w:jc w:val="center"/>
        </w:trPr>
        <w:tc>
          <w:tcPr>
            <w:tcW w:w="534" w:type="dxa"/>
            <w:vMerge/>
            <w:tcBorders>
              <w:top w:val="nil"/>
            </w:tcBorders>
            <w:shd w:val="clear" w:color="auto" w:fill="auto"/>
            <w:vAlign w:val="center"/>
          </w:tcPr>
          <w:p w14:paraId="74878CAF" w14:textId="77777777" w:rsidR="006C7244" w:rsidRPr="00D11EB6" w:rsidRDefault="006C7244" w:rsidP="0066315D">
            <w:pPr>
              <w:jc w:val="center"/>
              <w:rPr>
                <w:b/>
                <w:color w:val="000000"/>
                <w:spacing w:val="6"/>
                <w:lang w:val="uk-UA"/>
              </w:rPr>
            </w:pPr>
          </w:p>
        </w:tc>
        <w:tc>
          <w:tcPr>
            <w:tcW w:w="3543" w:type="dxa"/>
            <w:vMerge/>
            <w:tcBorders>
              <w:top w:val="nil"/>
            </w:tcBorders>
            <w:shd w:val="clear" w:color="auto" w:fill="auto"/>
            <w:vAlign w:val="center"/>
          </w:tcPr>
          <w:p w14:paraId="0F2CF8EF" w14:textId="77777777" w:rsidR="006C7244" w:rsidRPr="00D11EB6" w:rsidRDefault="006C7244" w:rsidP="000626FA">
            <w:pPr>
              <w:jc w:val="both"/>
              <w:rPr>
                <w:b/>
                <w:color w:val="000000"/>
                <w:spacing w:val="6"/>
                <w:lang w:val="uk-UA"/>
              </w:rPr>
            </w:pPr>
          </w:p>
        </w:tc>
        <w:tc>
          <w:tcPr>
            <w:tcW w:w="3293" w:type="dxa"/>
            <w:vMerge/>
            <w:tcBorders>
              <w:top w:val="nil"/>
            </w:tcBorders>
            <w:shd w:val="clear" w:color="auto" w:fill="auto"/>
            <w:vAlign w:val="center"/>
          </w:tcPr>
          <w:p w14:paraId="4B5696E8" w14:textId="77777777" w:rsidR="006C7244" w:rsidRPr="00D11EB6" w:rsidRDefault="006C7244" w:rsidP="0066315D">
            <w:pPr>
              <w:jc w:val="center"/>
              <w:rPr>
                <w:b/>
                <w:color w:val="000000"/>
                <w:spacing w:val="6"/>
                <w:lang w:val="uk-UA"/>
              </w:rPr>
            </w:pPr>
          </w:p>
        </w:tc>
        <w:tc>
          <w:tcPr>
            <w:tcW w:w="709" w:type="dxa"/>
            <w:vMerge/>
            <w:tcBorders>
              <w:top w:val="nil"/>
            </w:tcBorders>
            <w:shd w:val="clear" w:color="auto" w:fill="auto"/>
            <w:vAlign w:val="center"/>
          </w:tcPr>
          <w:p w14:paraId="53E810F4" w14:textId="77777777" w:rsidR="006C7244" w:rsidRPr="00D11EB6" w:rsidRDefault="006C7244" w:rsidP="0066315D">
            <w:pPr>
              <w:jc w:val="center"/>
              <w:rPr>
                <w:b/>
                <w:color w:val="000000"/>
                <w:spacing w:val="6"/>
                <w:lang w:val="uk-UA"/>
              </w:rPr>
            </w:pPr>
          </w:p>
        </w:tc>
        <w:tc>
          <w:tcPr>
            <w:tcW w:w="1134" w:type="dxa"/>
            <w:vMerge w:val="restart"/>
            <w:tcBorders>
              <w:top w:val="nil"/>
            </w:tcBorders>
            <w:shd w:val="clear" w:color="auto" w:fill="auto"/>
            <w:vAlign w:val="center"/>
          </w:tcPr>
          <w:p w14:paraId="08DF5635" w14:textId="77777777" w:rsidR="006C7244" w:rsidRPr="00D11EB6" w:rsidRDefault="006C7244" w:rsidP="0066315D">
            <w:pPr>
              <w:ind w:left="-109"/>
              <w:jc w:val="center"/>
              <w:rPr>
                <w:b/>
                <w:color w:val="000000"/>
                <w:spacing w:val="6"/>
                <w:lang w:val="uk-UA"/>
              </w:rPr>
            </w:pPr>
            <w:r w:rsidRPr="00D11EB6">
              <w:rPr>
                <w:b/>
                <w:color w:val="000000"/>
                <w:spacing w:val="6"/>
                <w:lang w:val="uk-UA"/>
              </w:rPr>
              <w:t>роки</w:t>
            </w:r>
          </w:p>
        </w:tc>
        <w:tc>
          <w:tcPr>
            <w:tcW w:w="992" w:type="dxa"/>
            <w:vMerge w:val="restart"/>
            <w:tcBorders>
              <w:top w:val="nil"/>
            </w:tcBorders>
            <w:shd w:val="clear" w:color="auto" w:fill="auto"/>
            <w:vAlign w:val="center"/>
          </w:tcPr>
          <w:p w14:paraId="7AFAE280" w14:textId="77777777" w:rsidR="006C7244" w:rsidRPr="00D11EB6" w:rsidRDefault="006C7244" w:rsidP="0066315D">
            <w:pPr>
              <w:jc w:val="center"/>
              <w:rPr>
                <w:b/>
                <w:color w:val="000000"/>
                <w:spacing w:val="6"/>
                <w:lang w:val="uk-UA"/>
              </w:rPr>
            </w:pPr>
            <w:r w:rsidRPr="00D11EB6">
              <w:rPr>
                <w:b/>
                <w:color w:val="000000"/>
                <w:spacing w:val="6"/>
                <w:lang w:val="uk-UA"/>
              </w:rPr>
              <w:t>всього</w:t>
            </w:r>
          </w:p>
        </w:tc>
        <w:tc>
          <w:tcPr>
            <w:tcW w:w="1985" w:type="dxa"/>
            <w:gridSpan w:val="2"/>
            <w:tcBorders>
              <w:top w:val="nil"/>
            </w:tcBorders>
            <w:shd w:val="clear" w:color="auto" w:fill="auto"/>
            <w:vAlign w:val="center"/>
          </w:tcPr>
          <w:p w14:paraId="05D051FF" w14:textId="77777777" w:rsidR="006C7244" w:rsidRPr="00D11EB6" w:rsidRDefault="006C7244" w:rsidP="0066315D">
            <w:pPr>
              <w:jc w:val="center"/>
              <w:rPr>
                <w:b/>
                <w:color w:val="000000"/>
                <w:spacing w:val="6"/>
                <w:lang w:val="uk-UA"/>
              </w:rPr>
            </w:pPr>
            <w:r w:rsidRPr="00D11EB6">
              <w:rPr>
                <w:b/>
                <w:color w:val="000000"/>
                <w:spacing w:val="6"/>
                <w:lang w:val="uk-UA"/>
              </w:rPr>
              <w:t>в т.ч. за джерелами фінансування</w:t>
            </w:r>
          </w:p>
        </w:tc>
        <w:tc>
          <w:tcPr>
            <w:tcW w:w="3227" w:type="dxa"/>
            <w:vMerge/>
            <w:tcBorders>
              <w:top w:val="nil"/>
            </w:tcBorders>
            <w:shd w:val="clear" w:color="auto" w:fill="auto"/>
            <w:vAlign w:val="center"/>
          </w:tcPr>
          <w:p w14:paraId="23E6631A" w14:textId="77777777" w:rsidR="006C7244" w:rsidRPr="00D11EB6" w:rsidRDefault="006C7244" w:rsidP="000626FA">
            <w:pPr>
              <w:jc w:val="both"/>
              <w:rPr>
                <w:b/>
                <w:color w:val="000000"/>
                <w:spacing w:val="6"/>
                <w:sz w:val="28"/>
                <w:szCs w:val="28"/>
                <w:lang w:val="uk-UA"/>
              </w:rPr>
            </w:pPr>
          </w:p>
        </w:tc>
      </w:tr>
      <w:tr w:rsidR="006C7244" w:rsidRPr="00D11EB6" w14:paraId="0C828403" w14:textId="77777777" w:rsidTr="006B3029">
        <w:trPr>
          <w:cantSplit/>
          <w:trHeight w:val="1312"/>
          <w:tblHeader/>
          <w:jc w:val="center"/>
        </w:trPr>
        <w:tc>
          <w:tcPr>
            <w:tcW w:w="534" w:type="dxa"/>
            <w:vMerge/>
            <w:shd w:val="clear" w:color="auto" w:fill="auto"/>
            <w:vAlign w:val="center"/>
          </w:tcPr>
          <w:p w14:paraId="0FA48A27" w14:textId="77777777" w:rsidR="006C7244" w:rsidRPr="00D11EB6" w:rsidRDefault="006C7244" w:rsidP="0066315D">
            <w:pPr>
              <w:jc w:val="center"/>
              <w:rPr>
                <w:b/>
                <w:color w:val="000000"/>
                <w:spacing w:val="6"/>
                <w:lang w:val="uk-UA"/>
              </w:rPr>
            </w:pPr>
          </w:p>
        </w:tc>
        <w:tc>
          <w:tcPr>
            <w:tcW w:w="3543" w:type="dxa"/>
            <w:vMerge/>
            <w:tcBorders>
              <w:bottom w:val="single" w:sz="4" w:space="0" w:color="auto"/>
            </w:tcBorders>
            <w:shd w:val="clear" w:color="auto" w:fill="auto"/>
            <w:vAlign w:val="center"/>
          </w:tcPr>
          <w:p w14:paraId="3654B79C" w14:textId="77777777" w:rsidR="006C7244" w:rsidRPr="00D11EB6" w:rsidRDefault="006C7244" w:rsidP="000626FA">
            <w:pPr>
              <w:jc w:val="both"/>
              <w:rPr>
                <w:b/>
                <w:color w:val="000000"/>
                <w:spacing w:val="6"/>
                <w:lang w:val="uk-UA"/>
              </w:rPr>
            </w:pPr>
          </w:p>
        </w:tc>
        <w:tc>
          <w:tcPr>
            <w:tcW w:w="3293" w:type="dxa"/>
            <w:vMerge/>
            <w:shd w:val="clear" w:color="auto" w:fill="auto"/>
            <w:vAlign w:val="center"/>
          </w:tcPr>
          <w:p w14:paraId="6B14B369" w14:textId="77777777" w:rsidR="006C7244" w:rsidRPr="00D11EB6" w:rsidRDefault="006C7244" w:rsidP="0066315D">
            <w:pPr>
              <w:jc w:val="center"/>
              <w:rPr>
                <w:b/>
                <w:color w:val="000000"/>
                <w:spacing w:val="6"/>
                <w:lang w:val="uk-UA"/>
              </w:rPr>
            </w:pPr>
          </w:p>
        </w:tc>
        <w:tc>
          <w:tcPr>
            <w:tcW w:w="709" w:type="dxa"/>
            <w:vMerge/>
            <w:shd w:val="clear" w:color="auto" w:fill="auto"/>
            <w:vAlign w:val="center"/>
          </w:tcPr>
          <w:p w14:paraId="1433B7E3" w14:textId="77777777" w:rsidR="006C7244" w:rsidRPr="00D11EB6" w:rsidRDefault="006C7244" w:rsidP="0066315D">
            <w:pPr>
              <w:jc w:val="center"/>
              <w:rPr>
                <w:b/>
                <w:color w:val="000000"/>
                <w:spacing w:val="6"/>
                <w:lang w:val="uk-UA"/>
              </w:rPr>
            </w:pPr>
          </w:p>
        </w:tc>
        <w:tc>
          <w:tcPr>
            <w:tcW w:w="1134" w:type="dxa"/>
            <w:vMerge/>
            <w:shd w:val="clear" w:color="auto" w:fill="auto"/>
            <w:vAlign w:val="center"/>
          </w:tcPr>
          <w:p w14:paraId="1F2232F1" w14:textId="77777777" w:rsidR="006C7244" w:rsidRPr="00D11EB6" w:rsidRDefault="006C7244" w:rsidP="0066315D">
            <w:pPr>
              <w:jc w:val="center"/>
              <w:rPr>
                <w:b/>
                <w:color w:val="000000"/>
                <w:spacing w:val="6"/>
                <w:lang w:val="uk-UA"/>
              </w:rPr>
            </w:pPr>
          </w:p>
        </w:tc>
        <w:tc>
          <w:tcPr>
            <w:tcW w:w="992" w:type="dxa"/>
            <w:vMerge/>
            <w:shd w:val="clear" w:color="auto" w:fill="auto"/>
            <w:vAlign w:val="center"/>
          </w:tcPr>
          <w:p w14:paraId="7E091938" w14:textId="77777777" w:rsidR="006C7244" w:rsidRPr="00D11EB6" w:rsidRDefault="006C7244" w:rsidP="0066315D">
            <w:pPr>
              <w:jc w:val="center"/>
              <w:rPr>
                <w:b/>
                <w:color w:val="000000"/>
                <w:spacing w:val="6"/>
                <w:lang w:val="uk-UA"/>
              </w:rPr>
            </w:pPr>
          </w:p>
        </w:tc>
        <w:tc>
          <w:tcPr>
            <w:tcW w:w="992" w:type="dxa"/>
            <w:shd w:val="clear" w:color="auto" w:fill="auto"/>
            <w:textDirection w:val="btLr"/>
            <w:vAlign w:val="center"/>
          </w:tcPr>
          <w:p w14:paraId="3E197919" w14:textId="09636EB8" w:rsidR="006C7244" w:rsidRPr="00D11EB6" w:rsidRDefault="006C7244" w:rsidP="0066315D">
            <w:pPr>
              <w:ind w:left="113" w:right="113"/>
              <w:jc w:val="center"/>
              <w:rPr>
                <w:b/>
                <w:color w:val="000000"/>
                <w:spacing w:val="6"/>
                <w:lang w:val="uk-UA"/>
              </w:rPr>
            </w:pPr>
            <w:r w:rsidRPr="00D11EB6">
              <w:rPr>
                <w:b/>
                <w:color w:val="000000"/>
                <w:spacing w:val="6"/>
                <w:lang w:val="uk-UA"/>
              </w:rPr>
              <w:t>бюджет</w:t>
            </w:r>
            <w:r w:rsidR="000626FA">
              <w:rPr>
                <w:b/>
                <w:color w:val="000000"/>
                <w:spacing w:val="6"/>
                <w:lang w:val="uk-UA"/>
              </w:rPr>
              <w:t xml:space="preserve"> громади</w:t>
            </w:r>
          </w:p>
        </w:tc>
        <w:tc>
          <w:tcPr>
            <w:tcW w:w="993" w:type="dxa"/>
            <w:shd w:val="clear" w:color="auto" w:fill="auto"/>
            <w:textDirection w:val="btLr"/>
            <w:vAlign w:val="center"/>
          </w:tcPr>
          <w:p w14:paraId="72478261" w14:textId="77777777" w:rsidR="006C7244" w:rsidRPr="00D11EB6" w:rsidRDefault="006C7244" w:rsidP="0066315D">
            <w:pPr>
              <w:ind w:left="113" w:right="113"/>
              <w:jc w:val="center"/>
              <w:rPr>
                <w:b/>
                <w:color w:val="000000"/>
                <w:spacing w:val="6"/>
                <w:lang w:val="uk-UA"/>
              </w:rPr>
            </w:pPr>
            <w:r w:rsidRPr="00D11EB6">
              <w:rPr>
                <w:b/>
                <w:color w:val="000000"/>
                <w:spacing w:val="6"/>
                <w:lang w:val="uk-UA"/>
              </w:rPr>
              <w:t>інші джерела</w:t>
            </w:r>
          </w:p>
        </w:tc>
        <w:tc>
          <w:tcPr>
            <w:tcW w:w="3227" w:type="dxa"/>
            <w:vMerge/>
            <w:shd w:val="clear" w:color="auto" w:fill="auto"/>
            <w:vAlign w:val="center"/>
          </w:tcPr>
          <w:p w14:paraId="3C61BC53" w14:textId="77777777" w:rsidR="006C7244" w:rsidRPr="00D11EB6" w:rsidRDefault="006C7244" w:rsidP="000626FA">
            <w:pPr>
              <w:jc w:val="both"/>
              <w:rPr>
                <w:b/>
                <w:color w:val="000000"/>
                <w:spacing w:val="6"/>
                <w:sz w:val="28"/>
                <w:szCs w:val="28"/>
                <w:lang w:val="uk-UA"/>
              </w:rPr>
            </w:pPr>
          </w:p>
        </w:tc>
      </w:tr>
      <w:tr w:rsidR="00846CAA" w:rsidRPr="00D11EB6" w14:paraId="22E43DB9" w14:textId="77777777" w:rsidTr="006B3029">
        <w:trPr>
          <w:cantSplit/>
          <w:trHeight w:val="938"/>
          <w:jc w:val="center"/>
        </w:trPr>
        <w:tc>
          <w:tcPr>
            <w:tcW w:w="534" w:type="dxa"/>
            <w:vMerge w:val="restart"/>
            <w:shd w:val="clear" w:color="auto" w:fill="auto"/>
          </w:tcPr>
          <w:p w14:paraId="3346A8CF" w14:textId="77777777" w:rsidR="00846CAA" w:rsidRPr="00D11EB6" w:rsidRDefault="00846CAA" w:rsidP="00846CAA">
            <w:pPr>
              <w:jc w:val="center"/>
              <w:rPr>
                <w:color w:val="000000"/>
                <w:spacing w:val="6"/>
                <w:lang w:val="uk-UA"/>
              </w:rPr>
            </w:pPr>
            <w:r>
              <w:rPr>
                <w:color w:val="000000"/>
                <w:spacing w:val="6"/>
                <w:lang w:val="uk-UA"/>
              </w:rPr>
              <w:t>1</w:t>
            </w:r>
          </w:p>
        </w:tc>
        <w:tc>
          <w:tcPr>
            <w:tcW w:w="3543" w:type="dxa"/>
            <w:vMerge w:val="restart"/>
            <w:tcBorders>
              <w:bottom w:val="single" w:sz="4" w:space="0" w:color="auto"/>
            </w:tcBorders>
            <w:shd w:val="clear" w:color="auto" w:fill="auto"/>
          </w:tcPr>
          <w:p w14:paraId="38C6DFEC" w14:textId="77777777" w:rsidR="00846CAA" w:rsidRPr="000D3CA5" w:rsidRDefault="00846CAA" w:rsidP="000626FA">
            <w:pPr>
              <w:jc w:val="both"/>
              <w:rPr>
                <w:lang w:val="uk-UA"/>
              </w:rPr>
            </w:pPr>
            <w:r>
              <w:rPr>
                <w:lang w:val="uk-UA"/>
              </w:rPr>
              <w:t>Заміна газопроводів – вводів (на балансі споживачів), після виконання робіт по заміні розподільного газопроводу при умові переходу на індивідуальне опалення житлових будинків та бюджетних  установ Івано-</w:t>
            </w:r>
            <w:r>
              <w:rPr>
                <w:lang w:val="uk-UA"/>
              </w:rPr>
              <w:lastRenderedPageBreak/>
              <w:t>Франківської МТГ</w:t>
            </w:r>
          </w:p>
          <w:p w14:paraId="40892897" w14:textId="77777777" w:rsidR="00846CAA" w:rsidRPr="000D3CA5" w:rsidRDefault="00846CAA" w:rsidP="000626FA">
            <w:pPr>
              <w:jc w:val="both"/>
              <w:rPr>
                <w:lang w:val="uk-UA"/>
              </w:rPr>
            </w:pPr>
          </w:p>
        </w:tc>
        <w:tc>
          <w:tcPr>
            <w:tcW w:w="3293" w:type="dxa"/>
            <w:vMerge w:val="restart"/>
            <w:shd w:val="clear" w:color="auto" w:fill="auto"/>
          </w:tcPr>
          <w:p w14:paraId="68E70A1C" w14:textId="77777777" w:rsidR="00846CAA" w:rsidRPr="00E8562E" w:rsidRDefault="00846CAA" w:rsidP="00846CAA">
            <w:pPr>
              <w:autoSpaceDE w:val="0"/>
              <w:autoSpaceDN w:val="0"/>
              <w:adjustRightInd w:val="0"/>
              <w:jc w:val="center"/>
              <w:rPr>
                <w:lang w:val="uk-UA"/>
              </w:rPr>
            </w:pPr>
          </w:p>
          <w:p w14:paraId="027BCB89" w14:textId="77777777" w:rsidR="00846CAA" w:rsidRPr="00F844B5" w:rsidRDefault="00846CAA" w:rsidP="00846CAA">
            <w:pPr>
              <w:autoSpaceDE w:val="0"/>
              <w:autoSpaceDN w:val="0"/>
              <w:adjustRightInd w:val="0"/>
              <w:jc w:val="center"/>
              <w:rPr>
                <w:sz w:val="22"/>
                <w:szCs w:val="22"/>
                <w:lang w:val="uk-UA"/>
              </w:rPr>
            </w:pPr>
            <w:r w:rsidRPr="00F844B5">
              <w:rPr>
                <w:sz w:val="22"/>
                <w:szCs w:val="22"/>
                <w:lang w:val="uk-UA"/>
              </w:rPr>
              <w:t>Департамент інфраструктури, житлової та комунальної політики,</w:t>
            </w:r>
          </w:p>
          <w:p w14:paraId="623C07CE" w14:textId="77777777" w:rsidR="00846CAA" w:rsidRPr="00F844B5" w:rsidRDefault="00846CAA" w:rsidP="00846CAA">
            <w:pPr>
              <w:autoSpaceDE w:val="0"/>
              <w:autoSpaceDN w:val="0"/>
              <w:adjustRightInd w:val="0"/>
              <w:jc w:val="center"/>
              <w:rPr>
                <w:sz w:val="22"/>
                <w:szCs w:val="22"/>
                <w:lang w:val="uk-UA"/>
              </w:rPr>
            </w:pPr>
          </w:p>
          <w:p w14:paraId="34045D27" w14:textId="4AA944E6" w:rsidR="00846CAA" w:rsidRPr="00E8562E" w:rsidRDefault="00846CAA" w:rsidP="00846CAA">
            <w:pPr>
              <w:autoSpaceDE w:val="0"/>
              <w:autoSpaceDN w:val="0"/>
              <w:adjustRightInd w:val="0"/>
              <w:jc w:val="center"/>
              <w:rPr>
                <w:lang w:val="uk-UA"/>
              </w:rPr>
            </w:pPr>
            <w:r w:rsidRPr="007A6A00">
              <w:rPr>
                <w:sz w:val="22"/>
                <w:szCs w:val="22"/>
                <w:lang w:val="uk-UA"/>
              </w:rPr>
              <w:t xml:space="preserve">Івано-Франківська філія ТОВ </w:t>
            </w:r>
            <w:r w:rsidR="00EA586D">
              <w:rPr>
                <w:sz w:val="22"/>
                <w:szCs w:val="22"/>
                <w:lang w:val="uk-UA"/>
              </w:rPr>
              <w:t>"</w:t>
            </w:r>
            <w:r w:rsidRPr="007A6A00">
              <w:rPr>
                <w:sz w:val="22"/>
                <w:szCs w:val="22"/>
                <w:lang w:val="uk-UA"/>
              </w:rPr>
              <w:t>Газорозподільні мережі України</w:t>
            </w:r>
            <w:r w:rsidR="00EA586D">
              <w:rPr>
                <w:sz w:val="22"/>
                <w:szCs w:val="22"/>
                <w:lang w:val="uk-UA"/>
              </w:rPr>
              <w:t>"</w:t>
            </w:r>
          </w:p>
        </w:tc>
        <w:tc>
          <w:tcPr>
            <w:tcW w:w="709" w:type="dxa"/>
            <w:vMerge w:val="restart"/>
            <w:shd w:val="clear" w:color="auto" w:fill="auto"/>
            <w:textDirection w:val="btLr"/>
            <w:vAlign w:val="center"/>
          </w:tcPr>
          <w:p w14:paraId="2676808E"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2B2E83D4" w14:textId="77777777" w:rsidR="00846CAA" w:rsidRPr="00D11EB6" w:rsidRDefault="00846CAA" w:rsidP="00DB65BD">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w:t>
            </w:r>
          </w:p>
        </w:tc>
        <w:tc>
          <w:tcPr>
            <w:tcW w:w="992" w:type="dxa"/>
            <w:shd w:val="clear" w:color="auto" w:fill="auto"/>
          </w:tcPr>
          <w:p w14:paraId="3284375B"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154C61A6"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2E4ACAA3"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064CA4F0" w14:textId="77777777" w:rsidR="00846CAA" w:rsidRPr="00E8562E" w:rsidRDefault="00846CAA" w:rsidP="000626FA">
            <w:pPr>
              <w:ind w:right="1"/>
              <w:jc w:val="both"/>
              <w:rPr>
                <w:lang w:val="uk-UA"/>
              </w:rPr>
            </w:pPr>
            <w:r>
              <w:rPr>
                <w:lang w:val="uk-UA"/>
              </w:rPr>
              <w:t>П</w:t>
            </w:r>
            <w:r w:rsidRPr="004F7447">
              <w:rPr>
                <w:lang w:val="uk-UA"/>
              </w:rPr>
              <w:t xml:space="preserve">оліпшення якості житлово-комунальних послуг, задоволення потреб споживачів в послугах з </w:t>
            </w:r>
            <w:r w:rsidR="006C5BA2">
              <w:rPr>
                <w:lang w:val="uk-UA"/>
              </w:rPr>
              <w:t>газопостачання</w:t>
            </w:r>
            <w:r w:rsidRPr="004F7447">
              <w:rPr>
                <w:lang w:val="uk-UA"/>
              </w:rPr>
              <w:t xml:space="preserve">, надійного та ефективного </w:t>
            </w:r>
            <w:r w:rsidR="006C5BA2">
              <w:rPr>
                <w:lang w:val="uk-UA"/>
              </w:rPr>
              <w:t>забезпечення теплом</w:t>
            </w:r>
            <w:r w:rsidRPr="004F7447">
              <w:rPr>
                <w:lang w:val="uk-UA"/>
              </w:rPr>
              <w:t xml:space="preserve"> шляхом запровадження поетапного </w:t>
            </w:r>
            <w:r w:rsidRPr="004F7447">
              <w:rPr>
                <w:lang w:val="uk-UA"/>
              </w:rPr>
              <w:lastRenderedPageBreak/>
              <w:t>переходу споживачів на автономне опалення.</w:t>
            </w:r>
          </w:p>
          <w:p w14:paraId="456036DF" w14:textId="77777777" w:rsidR="00846CAA" w:rsidRPr="00E8562E" w:rsidRDefault="00846CAA" w:rsidP="000626FA">
            <w:pPr>
              <w:ind w:right="-191"/>
              <w:jc w:val="both"/>
              <w:rPr>
                <w:lang w:val="uk-UA"/>
              </w:rPr>
            </w:pPr>
            <w:r w:rsidRPr="004F7447">
              <w:rPr>
                <w:lang w:val="uk-UA"/>
              </w:rPr>
              <w:t>.</w:t>
            </w:r>
          </w:p>
          <w:p w14:paraId="1725DEE2" w14:textId="77777777" w:rsidR="00846CAA" w:rsidRPr="00E8562E" w:rsidRDefault="00846CAA" w:rsidP="000626FA">
            <w:pPr>
              <w:ind w:right="-191"/>
              <w:jc w:val="both"/>
              <w:rPr>
                <w:lang w:val="uk-UA"/>
              </w:rPr>
            </w:pPr>
          </w:p>
        </w:tc>
      </w:tr>
      <w:tr w:rsidR="00846CAA" w:rsidRPr="00D11EB6" w14:paraId="2752150C" w14:textId="77777777" w:rsidTr="006B3029">
        <w:trPr>
          <w:cantSplit/>
          <w:trHeight w:val="1122"/>
          <w:jc w:val="center"/>
        </w:trPr>
        <w:tc>
          <w:tcPr>
            <w:tcW w:w="534" w:type="dxa"/>
            <w:vMerge/>
            <w:shd w:val="clear" w:color="auto" w:fill="auto"/>
          </w:tcPr>
          <w:p w14:paraId="2920AFD6" w14:textId="77777777" w:rsidR="00846CAA" w:rsidRPr="00D11EB6" w:rsidRDefault="00846CAA" w:rsidP="00846CAA">
            <w:pPr>
              <w:jc w:val="center"/>
              <w:rPr>
                <w:color w:val="000000"/>
                <w:spacing w:val="6"/>
                <w:lang w:val="uk-UA"/>
              </w:rPr>
            </w:pPr>
          </w:p>
        </w:tc>
        <w:tc>
          <w:tcPr>
            <w:tcW w:w="3543" w:type="dxa"/>
            <w:vMerge/>
            <w:tcBorders>
              <w:bottom w:val="single" w:sz="4" w:space="0" w:color="auto"/>
            </w:tcBorders>
            <w:shd w:val="clear" w:color="auto" w:fill="auto"/>
          </w:tcPr>
          <w:p w14:paraId="66065F1C" w14:textId="77777777" w:rsidR="00846CAA" w:rsidRPr="00D11EB6" w:rsidRDefault="00846CAA" w:rsidP="000626FA">
            <w:pPr>
              <w:ind w:right="-57"/>
              <w:jc w:val="both"/>
              <w:rPr>
                <w:lang w:val="uk-UA"/>
              </w:rPr>
            </w:pPr>
          </w:p>
        </w:tc>
        <w:tc>
          <w:tcPr>
            <w:tcW w:w="3293" w:type="dxa"/>
            <w:vMerge/>
            <w:shd w:val="clear" w:color="auto" w:fill="auto"/>
          </w:tcPr>
          <w:p w14:paraId="1D7BA21F"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2B0736C9"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4ECD8759" w14:textId="2F1184A2"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3DCE425D"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CD4CC3E"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7AAC33EC"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3B50D6ED" w14:textId="77777777" w:rsidR="00846CAA" w:rsidRPr="00D11EB6" w:rsidRDefault="00846CAA" w:rsidP="000626FA">
            <w:pPr>
              <w:jc w:val="both"/>
              <w:rPr>
                <w:color w:val="000000"/>
                <w:spacing w:val="6"/>
                <w:lang w:val="uk-UA"/>
              </w:rPr>
            </w:pPr>
          </w:p>
        </w:tc>
      </w:tr>
      <w:tr w:rsidR="00846CAA" w:rsidRPr="00D11EB6" w14:paraId="012DE3FE" w14:textId="77777777" w:rsidTr="006B3029">
        <w:trPr>
          <w:cantSplit/>
          <w:trHeight w:val="691"/>
          <w:jc w:val="center"/>
        </w:trPr>
        <w:tc>
          <w:tcPr>
            <w:tcW w:w="534" w:type="dxa"/>
            <w:vMerge/>
            <w:shd w:val="clear" w:color="auto" w:fill="auto"/>
          </w:tcPr>
          <w:p w14:paraId="12FE23C3" w14:textId="77777777" w:rsidR="00846CAA" w:rsidRPr="00D11EB6" w:rsidRDefault="00846CAA" w:rsidP="00846CAA">
            <w:pPr>
              <w:jc w:val="center"/>
              <w:rPr>
                <w:color w:val="000000"/>
                <w:spacing w:val="6"/>
                <w:lang w:val="uk-UA"/>
              </w:rPr>
            </w:pPr>
          </w:p>
        </w:tc>
        <w:tc>
          <w:tcPr>
            <w:tcW w:w="3543" w:type="dxa"/>
            <w:vMerge/>
            <w:tcBorders>
              <w:bottom w:val="single" w:sz="4" w:space="0" w:color="auto"/>
            </w:tcBorders>
            <w:shd w:val="clear" w:color="auto" w:fill="auto"/>
          </w:tcPr>
          <w:p w14:paraId="3AAE9E5F" w14:textId="77777777" w:rsidR="00846CAA" w:rsidRPr="00D11EB6" w:rsidRDefault="00846CAA" w:rsidP="000626FA">
            <w:pPr>
              <w:ind w:right="-57"/>
              <w:jc w:val="both"/>
              <w:rPr>
                <w:lang w:val="uk-UA"/>
              </w:rPr>
            </w:pPr>
          </w:p>
        </w:tc>
        <w:tc>
          <w:tcPr>
            <w:tcW w:w="3293" w:type="dxa"/>
            <w:vMerge/>
            <w:shd w:val="clear" w:color="auto" w:fill="auto"/>
          </w:tcPr>
          <w:p w14:paraId="57FE74A2"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57CD47B0"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794406CC"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41C5B479"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58A9633E"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755120D4"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44656704" w14:textId="77777777" w:rsidR="00846CAA" w:rsidRPr="00D11EB6" w:rsidRDefault="00846CAA" w:rsidP="000626FA">
            <w:pPr>
              <w:jc w:val="both"/>
              <w:rPr>
                <w:color w:val="000000"/>
                <w:spacing w:val="6"/>
                <w:lang w:val="uk-UA"/>
              </w:rPr>
            </w:pPr>
          </w:p>
        </w:tc>
      </w:tr>
      <w:tr w:rsidR="00846CAA" w:rsidRPr="00D11EB6" w14:paraId="49478459" w14:textId="77777777" w:rsidTr="006B3029">
        <w:trPr>
          <w:cantSplit/>
          <w:trHeight w:val="691"/>
          <w:jc w:val="center"/>
        </w:trPr>
        <w:tc>
          <w:tcPr>
            <w:tcW w:w="534" w:type="dxa"/>
            <w:vMerge w:val="restart"/>
            <w:shd w:val="clear" w:color="auto" w:fill="auto"/>
          </w:tcPr>
          <w:p w14:paraId="58902B17" w14:textId="77777777" w:rsidR="00846CAA" w:rsidRPr="00D11EB6" w:rsidRDefault="00846CAA" w:rsidP="00846CAA">
            <w:pPr>
              <w:jc w:val="center"/>
              <w:rPr>
                <w:color w:val="000000"/>
                <w:spacing w:val="6"/>
                <w:lang w:val="uk-UA"/>
              </w:rPr>
            </w:pPr>
            <w:r>
              <w:rPr>
                <w:color w:val="000000"/>
                <w:spacing w:val="6"/>
                <w:lang w:val="uk-UA"/>
              </w:rPr>
              <w:t>2</w:t>
            </w:r>
          </w:p>
        </w:tc>
        <w:tc>
          <w:tcPr>
            <w:tcW w:w="3543" w:type="dxa"/>
            <w:vMerge w:val="restart"/>
            <w:tcBorders>
              <w:top w:val="single" w:sz="4" w:space="0" w:color="auto"/>
            </w:tcBorders>
            <w:shd w:val="clear" w:color="auto" w:fill="auto"/>
          </w:tcPr>
          <w:p w14:paraId="2DD1E474" w14:textId="77777777" w:rsidR="00846CAA" w:rsidRPr="000D3CA5" w:rsidRDefault="00846CAA" w:rsidP="000626FA">
            <w:pPr>
              <w:jc w:val="both"/>
              <w:rPr>
                <w:lang w:val="uk-UA"/>
              </w:rPr>
            </w:pPr>
            <w:r>
              <w:rPr>
                <w:lang w:val="uk-UA"/>
              </w:rPr>
              <w:t xml:space="preserve">Капітальний та поточний ремонт газопроводів, які знаходяться у комунальній власності. </w:t>
            </w:r>
          </w:p>
          <w:p w14:paraId="683605F0" w14:textId="77777777" w:rsidR="00846CAA" w:rsidRPr="009F02FA" w:rsidRDefault="00846CAA" w:rsidP="000626FA">
            <w:pPr>
              <w:jc w:val="both"/>
              <w:rPr>
                <w:lang w:val="uk-UA"/>
              </w:rPr>
            </w:pPr>
          </w:p>
        </w:tc>
        <w:tc>
          <w:tcPr>
            <w:tcW w:w="3293" w:type="dxa"/>
            <w:vMerge w:val="restart"/>
            <w:shd w:val="clear" w:color="auto" w:fill="auto"/>
          </w:tcPr>
          <w:p w14:paraId="7B8EB32F" w14:textId="77777777" w:rsidR="00846CAA" w:rsidRPr="00E8562E" w:rsidRDefault="00846CAA" w:rsidP="00846CAA">
            <w:pPr>
              <w:autoSpaceDE w:val="0"/>
              <w:autoSpaceDN w:val="0"/>
              <w:adjustRightInd w:val="0"/>
              <w:jc w:val="center"/>
              <w:rPr>
                <w:lang w:val="uk-UA"/>
              </w:rPr>
            </w:pPr>
          </w:p>
          <w:p w14:paraId="2C7CFA9A" w14:textId="77777777" w:rsidR="00846CAA" w:rsidRPr="00F844B5" w:rsidRDefault="00846CAA" w:rsidP="00846CAA">
            <w:pPr>
              <w:autoSpaceDE w:val="0"/>
              <w:autoSpaceDN w:val="0"/>
              <w:adjustRightInd w:val="0"/>
              <w:jc w:val="center"/>
              <w:rPr>
                <w:sz w:val="22"/>
                <w:szCs w:val="22"/>
                <w:lang w:val="uk-UA"/>
              </w:rPr>
            </w:pPr>
            <w:r w:rsidRPr="00F844B5">
              <w:rPr>
                <w:sz w:val="22"/>
                <w:szCs w:val="22"/>
                <w:lang w:val="uk-UA"/>
              </w:rPr>
              <w:t>Департамент інфраструктури, житлової та комунальної політики,</w:t>
            </w:r>
          </w:p>
          <w:p w14:paraId="51A6A868" w14:textId="77777777" w:rsidR="00846CAA" w:rsidRPr="00F844B5" w:rsidRDefault="00846CAA" w:rsidP="00846CAA">
            <w:pPr>
              <w:autoSpaceDE w:val="0"/>
              <w:autoSpaceDN w:val="0"/>
              <w:adjustRightInd w:val="0"/>
              <w:jc w:val="center"/>
              <w:rPr>
                <w:sz w:val="22"/>
                <w:szCs w:val="22"/>
                <w:lang w:val="uk-UA"/>
              </w:rPr>
            </w:pPr>
          </w:p>
          <w:p w14:paraId="01977C0C" w14:textId="5CC347E0" w:rsidR="00846CAA" w:rsidRPr="00E8562E" w:rsidRDefault="00846CAA" w:rsidP="00846CAA">
            <w:pPr>
              <w:autoSpaceDE w:val="0"/>
              <w:autoSpaceDN w:val="0"/>
              <w:adjustRightInd w:val="0"/>
              <w:jc w:val="center"/>
              <w:rPr>
                <w:lang w:val="uk-UA"/>
              </w:rPr>
            </w:pPr>
            <w:r w:rsidRPr="007A6A00">
              <w:rPr>
                <w:sz w:val="22"/>
                <w:szCs w:val="22"/>
                <w:lang w:val="uk-UA"/>
              </w:rPr>
              <w:t xml:space="preserve">Івано-Франківська філія ТОВ </w:t>
            </w:r>
            <w:r w:rsidR="00EA586D">
              <w:rPr>
                <w:sz w:val="22"/>
                <w:szCs w:val="22"/>
                <w:lang w:val="uk-UA"/>
              </w:rPr>
              <w:t>"</w:t>
            </w:r>
            <w:r w:rsidRPr="007A6A00">
              <w:rPr>
                <w:sz w:val="22"/>
                <w:szCs w:val="22"/>
                <w:lang w:val="uk-UA"/>
              </w:rPr>
              <w:t>Газорозподільні мережі України</w:t>
            </w:r>
            <w:r w:rsidR="00EA586D">
              <w:rPr>
                <w:sz w:val="22"/>
                <w:szCs w:val="22"/>
                <w:lang w:val="uk-UA"/>
              </w:rPr>
              <w:t>"</w:t>
            </w:r>
          </w:p>
        </w:tc>
        <w:tc>
          <w:tcPr>
            <w:tcW w:w="709" w:type="dxa"/>
            <w:vMerge w:val="restart"/>
            <w:shd w:val="clear" w:color="auto" w:fill="auto"/>
            <w:textDirection w:val="btLr"/>
            <w:vAlign w:val="center"/>
          </w:tcPr>
          <w:p w14:paraId="2B7E78CE"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2DED4344" w14:textId="77777777" w:rsidR="00846CAA" w:rsidRPr="00D11EB6" w:rsidRDefault="00846CAA" w:rsidP="00DB65BD">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w:t>
            </w:r>
          </w:p>
        </w:tc>
        <w:tc>
          <w:tcPr>
            <w:tcW w:w="992" w:type="dxa"/>
            <w:shd w:val="clear" w:color="auto" w:fill="auto"/>
          </w:tcPr>
          <w:p w14:paraId="023A512D"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1248CF6E"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E4A60E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56745E03" w14:textId="77777777" w:rsidR="00846CAA" w:rsidRPr="00E8562E" w:rsidRDefault="001E1080" w:rsidP="000626FA">
            <w:pPr>
              <w:ind w:right="1"/>
              <w:jc w:val="both"/>
              <w:rPr>
                <w:lang w:val="uk-UA"/>
              </w:rPr>
            </w:pPr>
            <w:r>
              <w:rPr>
                <w:lang w:val="uk-UA"/>
              </w:rPr>
              <w:t>П</w:t>
            </w:r>
            <w:r w:rsidRPr="004F7447">
              <w:rPr>
                <w:lang w:val="uk-UA"/>
              </w:rPr>
              <w:t>оліпшення якості житлово-комунальних послуг</w:t>
            </w:r>
          </w:p>
        </w:tc>
      </w:tr>
      <w:tr w:rsidR="00846CAA" w:rsidRPr="00D11EB6" w14:paraId="607B9F31" w14:textId="77777777" w:rsidTr="006B3029">
        <w:trPr>
          <w:cantSplit/>
          <w:trHeight w:val="624"/>
          <w:jc w:val="center"/>
        </w:trPr>
        <w:tc>
          <w:tcPr>
            <w:tcW w:w="534" w:type="dxa"/>
            <w:vMerge/>
            <w:shd w:val="clear" w:color="auto" w:fill="auto"/>
          </w:tcPr>
          <w:p w14:paraId="57AD3807" w14:textId="77777777" w:rsidR="00846CAA" w:rsidRPr="00D11EB6" w:rsidRDefault="00846CAA" w:rsidP="00846CAA">
            <w:pPr>
              <w:jc w:val="center"/>
              <w:rPr>
                <w:color w:val="000000"/>
                <w:spacing w:val="6"/>
                <w:lang w:val="uk-UA"/>
              </w:rPr>
            </w:pPr>
          </w:p>
        </w:tc>
        <w:tc>
          <w:tcPr>
            <w:tcW w:w="3543" w:type="dxa"/>
            <w:vMerge/>
            <w:shd w:val="clear" w:color="auto" w:fill="auto"/>
          </w:tcPr>
          <w:p w14:paraId="2B4B3B63" w14:textId="77777777" w:rsidR="00846CAA" w:rsidRPr="00D11EB6" w:rsidRDefault="00846CAA" w:rsidP="000626FA">
            <w:pPr>
              <w:ind w:right="-57"/>
              <w:jc w:val="both"/>
              <w:rPr>
                <w:lang w:val="uk-UA"/>
              </w:rPr>
            </w:pPr>
          </w:p>
        </w:tc>
        <w:tc>
          <w:tcPr>
            <w:tcW w:w="3293" w:type="dxa"/>
            <w:vMerge/>
            <w:shd w:val="clear" w:color="auto" w:fill="auto"/>
          </w:tcPr>
          <w:p w14:paraId="00320C73"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1B145632"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763B7B67"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62FA1255"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E9E20B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35A0485"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2F6C1558" w14:textId="77777777" w:rsidR="00846CAA" w:rsidRPr="00D11EB6" w:rsidRDefault="00846CAA" w:rsidP="000626FA">
            <w:pPr>
              <w:jc w:val="both"/>
              <w:rPr>
                <w:color w:val="000000"/>
                <w:spacing w:val="6"/>
                <w:lang w:val="uk-UA"/>
              </w:rPr>
            </w:pPr>
          </w:p>
        </w:tc>
      </w:tr>
      <w:tr w:rsidR="00846CAA" w:rsidRPr="00D11EB6" w14:paraId="230E090C" w14:textId="77777777" w:rsidTr="006B3029">
        <w:trPr>
          <w:cantSplit/>
          <w:trHeight w:val="624"/>
          <w:jc w:val="center"/>
        </w:trPr>
        <w:tc>
          <w:tcPr>
            <w:tcW w:w="534" w:type="dxa"/>
            <w:vMerge/>
            <w:shd w:val="clear" w:color="auto" w:fill="auto"/>
          </w:tcPr>
          <w:p w14:paraId="01970CEC" w14:textId="77777777" w:rsidR="00846CAA" w:rsidRPr="00D11EB6" w:rsidRDefault="00846CAA" w:rsidP="00846CAA">
            <w:pPr>
              <w:jc w:val="center"/>
              <w:rPr>
                <w:color w:val="000000"/>
                <w:spacing w:val="6"/>
                <w:lang w:val="uk-UA"/>
              </w:rPr>
            </w:pPr>
          </w:p>
        </w:tc>
        <w:tc>
          <w:tcPr>
            <w:tcW w:w="3543" w:type="dxa"/>
            <w:vMerge/>
            <w:shd w:val="clear" w:color="auto" w:fill="auto"/>
          </w:tcPr>
          <w:p w14:paraId="1AD75F5A" w14:textId="77777777" w:rsidR="00846CAA" w:rsidRPr="00D11EB6" w:rsidRDefault="00846CAA" w:rsidP="000626FA">
            <w:pPr>
              <w:ind w:right="-57"/>
              <w:jc w:val="both"/>
              <w:rPr>
                <w:lang w:val="uk-UA"/>
              </w:rPr>
            </w:pPr>
          </w:p>
        </w:tc>
        <w:tc>
          <w:tcPr>
            <w:tcW w:w="3293" w:type="dxa"/>
            <w:vMerge/>
            <w:shd w:val="clear" w:color="auto" w:fill="auto"/>
          </w:tcPr>
          <w:p w14:paraId="5371BA37"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4D01B000"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54C9D441"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5DE09CCD"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0CEC407D"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5E72B0FB"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70FC8883" w14:textId="77777777" w:rsidR="00846CAA" w:rsidRPr="00D11EB6" w:rsidRDefault="00846CAA" w:rsidP="000626FA">
            <w:pPr>
              <w:jc w:val="both"/>
              <w:rPr>
                <w:color w:val="000000"/>
                <w:spacing w:val="6"/>
                <w:lang w:val="uk-UA"/>
              </w:rPr>
            </w:pPr>
          </w:p>
        </w:tc>
      </w:tr>
      <w:tr w:rsidR="00846CAA" w:rsidRPr="00D11EB6" w14:paraId="55AC66F4" w14:textId="77777777" w:rsidTr="006B3029">
        <w:trPr>
          <w:cantSplit/>
          <w:trHeight w:val="938"/>
          <w:jc w:val="center"/>
        </w:trPr>
        <w:tc>
          <w:tcPr>
            <w:tcW w:w="534" w:type="dxa"/>
            <w:vMerge w:val="restart"/>
            <w:shd w:val="clear" w:color="auto" w:fill="auto"/>
          </w:tcPr>
          <w:p w14:paraId="6C7DC3C9" w14:textId="77777777" w:rsidR="00846CAA" w:rsidRPr="00D11EB6" w:rsidRDefault="00846CAA" w:rsidP="00846CAA">
            <w:pPr>
              <w:jc w:val="center"/>
              <w:rPr>
                <w:color w:val="000000"/>
                <w:spacing w:val="6"/>
                <w:lang w:val="uk-UA"/>
              </w:rPr>
            </w:pPr>
            <w:r>
              <w:rPr>
                <w:color w:val="000000"/>
                <w:spacing w:val="6"/>
                <w:lang w:val="uk-UA"/>
              </w:rPr>
              <w:t>3</w:t>
            </w:r>
          </w:p>
        </w:tc>
        <w:tc>
          <w:tcPr>
            <w:tcW w:w="3543" w:type="dxa"/>
            <w:vMerge w:val="restart"/>
            <w:shd w:val="clear" w:color="auto" w:fill="auto"/>
          </w:tcPr>
          <w:p w14:paraId="2FCCD93A" w14:textId="77777777" w:rsidR="001E1080" w:rsidRPr="00827664" w:rsidRDefault="001E1080" w:rsidP="000626FA">
            <w:pPr>
              <w:jc w:val="both"/>
              <w:rPr>
                <w:lang w:val="uk-UA"/>
              </w:rPr>
            </w:pPr>
            <w:r>
              <w:rPr>
                <w:lang w:val="uk-UA"/>
              </w:rPr>
              <w:t xml:space="preserve">Придбання та встановлення ШГРП (шафового -газорегуляторного пункту) для забезпечення безперебійного та </w:t>
            </w:r>
            <w:r>
              <w:rPr>
                <w:lang w:val="uk-UA"/>
              </w:rPr>
              <w:lastRenderedPageBreak/>
              <w:t>безаварійного газопостачання, які знаходяться в комунальній власності.</w:t>
            </w:r>
          </w:p>
          <w:p w14:paraId="60B64C6D" w14:textId="77777777" w:rsidR="00846CAA" w:rsidRPr="00827664" w:rsidRDefault="00846CAA" w:rsidP="000626FA">
            <w:pPr>
              <w:jc w:val="both"/>
              <w:rPr>
                <w:lang w:val="uk-UA"/>
              </w:rPr>
            </w:pPr>
          </w:p>
        </w:tc>
        <w:tc>
          <w:tcPr>
            <w:tcW w:w="3293" w:type="dxa"/>
            <w:vMerge w:val="restart"/>
            <w:shd w:val="clear" w:color="auto" w:fill="auto"/>
          </w:tcPr>
          <w:p w14:paraId="4C9EE0F1" w14:textId="77777777" w:rsidR="00846CAA" w:rsidRPr="00F844B5" w:rsidRDefault="00846CAA" w:rsidP="00846CAA">
            <w:pPr>
              <w:autoSpaceDE w:val="0"/>
              <w:autoSpaceDN w:val="0"/>
              <w:adjustRightInd w:val="0"/>
              <w:jc w:val="center"/>
              <w:rPr>
                <w:sz w:val="22"/>
                <w:szCs w:val="22"/>
                <w:lang w:val="uk-UA"/>
              </w:rPr>
            </w:pPr>
            <w:r w:rsidRPr="00F844B5">
              <w:rPr>
                <w:sz w:val="22"/>
                <w:szCs w:val="22"/>
                <w:lang w:val="uk-UA"/>
              </w:rPr>
              <w:lastRenderedPageBreak/>
              <w:t>Департамент інфраструктури, житлової та комунальної політики,</w:t>
            </w:r>
          </w:p>
          <w:p w14:paraId="0628543F" w14:textId="77777777" w:rsidR="00846CAA" w:rsidRPr="00F844B5" w:rsidRDefault="00846CAA" w:rsidP="00846CAA">
            <w:pPr>
              <w:autoSpaceDE w:val="0"/>
              <w:autoSpaceDN w:val="0"/>
              <w:adjustRightInd w:val="0"/>
              <w:jc w:val="center"/>
              <w:rPr>
                <w:sz w:val="22"/>
                <w:szCs w:val="22"/>
                <w:lang w:val="uk-UA"/>
              </w:rPr>
            </w:pPr>
          </w:p>
          <w:p w14:paraId="5434AE6E" w14:textId="66762055" w:rsidR="00846CAA" w:rsidRPr="00827664" w:rsidRDefault="00846CAA" w:rsidP="00846CAA">
            <w:pPr>
              <w:autoSpaceDE w:val="0"/>
              <w:autoSpaceDN w:val="0"/>
              <w:adjustRightInd w:val="0"/>
              <w:jc w:val="center"/>
              <w:rPr>
                <w:lang w:val="uk-UA"/>
              </w:rPr>
            </w:pPr>
            <w:r w:rsidRPr="007A6A00">
              <w:rPr>
                <w:sz w:val="22"/>
                <w:szCs w:val="22"/>
                <w:lang w:val="uk-UA"/>
              </w:rPr>
              <w:lastRenderedPageBreak/>
              <w:t xml:space="preserve">Івано-Франківська філія ТОВ </w:t>
            </w:r>
            <w:r w:rsidR="00EA586D">
              <w:rPr>
                <w:sz w:val="22"/>
                <w:szCs w:val="22"/>
                <w:lang w:val="uk-UA"/>
              </w:rPr>
              <w:t>"</w:t>
            </w:r>
            <w:r w:rsidRPr="007A6A00">
              <w:rPr>
                <w:sz w:val="22"/>
                <w:szCs w:val="22"/>
                <w:lang w:val="uk-UA"/>
              </w:rPr>
              <w:t>Газорозподільні мережі України</w:t>
            </w:r>
            <w:r w:rsidR="00EA586D">
              <w:rPr>
                <w:sz w:val="22"/>
                <w:szCs w:val="22"/>
                <w:lang w:val="uk-UA"/>
              </w:rPr>
              <w:t>"</w:t>
            </w:r>
          </w:p>
        </w:tc>
        <w:tc>
          <w:tcPr>
            <w:tcW w:w="709" w:type="dxa"/>
            <w:vMerge w:val="restart"/>
            <w:shd w:val="clear" w:color="auto" w:fill="auto"/>
            <w:textDirection w:val="btLr"/>
            <w:vAlign w:val="center"/>
          </w:tcPr>
          <w:p w14:paraId="04149EFC" w14:textId="77777777" w:rsidR="00846CAA" w:rsidRPr="00D11EB6" w:rsidRDefault="00846CAA" w:rsidP="00846CAA">
            <w:pPr>
              <w:ind w:left="113" w:right="113"/>
              <w:jc w:val="center"/>
              <w:rPr>
                <w:lang w:val="uk-UA"/>
              </w:rPr>
            </w:pPr>
            <w:r w:rsidRPr="00D11EB6">
              <w:rPr>
                <w:lang w:val="uk-UA"/>
              </w:rPr>
              <w:lastRenderedPageBreak/>
              <w:t>202</w:t>
            </w:r>
            <w:r>
              <w:rPr>
                <w:lang w:val="uk-UA"/>
              </w:rPr>
              <w:t>4</w:t>
            </w:r>
            <w:r w:rsidRPr="00D11EB6">
              <w:rPr>
                <w:lang w:val="uk-UA"/>
              </w:rPr>
              <w:t>-202</w:t>
            </w:r>
            <w:r>
              <w:rPr>
                <w:lang w:val="uk-UA"/>
              </w:rPr>
              <w:t>5</w:t>
            </w:r>
          </w:p>
        </w:tc>
        <w:tc>
          <w:tcPr>
            <w:tcW w:w="1134" w:type="dxa"/>
            <w:shd w:val="clear" w:color="auto" w:fill="auto"/>
            <w:vAlign w:val="center"/>
          </w:tcPr>
          <w:p w14:paraId="2623E80A"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4A898DD7"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1A135284"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72514A85"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33A4D5D7" w14:textId="77777777" w:rsidR="00846CAA" w:rsidRPr="00827664" w:rsidRDefault="001E1080" w:rsidP="000626FA">
            <w:pPr>
              <w:ind w:right="1"/>
              <w:jc w:val="both"/>
              <w:rPr>
                <w:lang w:val="uk-UA"/>
              </w:rPr>
            </w:pPr>
            <w:r>
              <w:rPr>
                <w:lang w:val="uk-UA"/>
              </w:rPr>
              <w:t>П</w:t>
            </w:r>
            <w:r w:rsidRPr="004F7447">
              <w:rPr>
                <w:lang w:val="uk-UA"/>
              </w:rPr>
              <w:t>оліпшення якості житлово-комунальних послуг</w:t>
            </w:r>
          </w:p>
        </w:tc>
      </w:tr>
      <w:tr w:rsidR="00846CAA" w:rsidRPr="00D11EB6" w14:paraId="6F12851C" w14:textId="77777777" w:rsidTr="006B3029">
        <w:trPr>
          <w:cantSplit/>
          <w:trHeight w:val="1122"/>
          <w:jc w:val="center"/>
        </w:trPr>
        <w:tc>
          <w:tcPr>
            <w:tcW w:w="534" w:type="dxa"/>
            <w:vMerge/>
            <w:shd w:val="clear" w:color="auto" w:fill="auto"/>
          </w:tcPr>
          <w:p w14:paraId="51F69447" w14:textId="77777777" w:rsidR="00846CAA" w:rsidRPr="00D11EB6" w:rsidRDefault="00846CAA" w:rsidP="00846CAA">
            <w:pPr>
              <w:jc w:val="center"/>
              <w:rPr>
                <w:color w:val="000000"/>
                <w:spacing w:val="6"/>
                <w:lang w:val="uk-UA"/>
              </w:rPr>
            </w:pPr>
          </w:p>
        </w:tc>
        <w:tc>
          <w:tcPr>
            <w:tcW w:w="3543" w:type="dxa"/>
            <w:vMerge/>
            <w:shd w:val="clear" w:color="auto" w:fill="auto"/>
          </w:tcPr>
          <w:p w14:paraId="7BA3485F" w14:textId="77777777" w:rsidR="00846CAA" w:rsidRPr="00D11EB6" w:rsidRDefault="00846CAA" w:rsidP="000626FA">
            <w:pPr>
              <w:ind w:right="-57"/>
              <w:jc w:val="both"/>
              <w:rPr>
                <w:lang w:val="uk-UA"/>
              </w:rPr>
            </w:pPr>
          </w:p>
        </w:tc>
        <w:tc>
          <w:tcPr>
            <w:tcW w:w="3293" w:type="dxa"/>
            <w:vMerge/>
            <w:shd w:val="clear" w:color="auto" w:fill="auto"/>
          </w:tcPr>
          <w:p w14:paraId="421C69E2"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5716E93A"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24FE4604"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49D0C92A"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69C2358F"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5A8D9EF7"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061858C7" w14:textId="77777777" w:rsidR="00846CAA" w:rsidRPr="00D11EB6" w:rsidRDefault="00846CAA" w:rsidP="000626FA">
            <w:pPr>
              <w:jc w:val="both"/>
              <w:rPr>
                <w:color w:val="000000"/>
                <w:spacing w:val="6"/>
                <w:lang w:val="uk-UA"/>
              </w:rPr>
            </w:pPr>
          </w:p>
        </w:tc>
      </w:tr>
      <w:tr w:rsidR="00846CAA" w:rsidRPr="00D11EB6" w14:paraId="6BCDAC55" w14:textId="77777777" w:rsidTr="006B3029">
        <w:trPr>
          <w:cantSplit/>
          <w:trHeight w:val="691"/>
          <w:jc w:val="center"/>
        </w:trPr>
        <w:tc>
          <w:tcPr>
            <w:tcW w:w="534" w:type="dxa"/>
            <w:vMerge/>
            <w:shd w:val="clear" w:color="auto" w:fill="auto"/>
          </w:tcPr>
          <w:p w14:paraId="34897391" w14:textId="77777777" w:rsidR="00846CAA" w:rsidRPr="00D11EB6" w:rsidRDefault="00846CAA" w:rsidP="00846CAA">
            <w:pPr>
              <w:jc w:val="center"/>
              <w:rPr>
                <w:color w:val="000000"/>
                <w:spacing w:val="6"/>
                <w:lang w:val="uk-UA"/>
              </w:rPr>
            </w:pPr>
          </w:p>
        </w:tc>
        <w:tc>
          <w:tcPr>
            <w:tcW w:w="3543" w:type="dxa"/>
            <w:vMerge/>
            <w:shd w:val="clear" w:color="auto" w:fill="auto"/>
          </w:tcPr>
          <w:p w14:paraId="182346D6" w14:textId="77777777" w:rsidR="00846CAA" w:rsidRPr="00D11EB6" w:rsidRDefault="00846CAA" w:rsidP="000626FA">
            <w:pPr>
              <w:ind w:right="-57"/>
              <w:jc w:val="both"/>
              <w:rPr>
                <w:lang w:val="uk-UA"/>
              </w:rPr>
            </w:pPr>
          </w:p>
        </w:tc>
        <w:tc>
          <w:tcPr>
            <w:tcW w:w="3293" w:type="dxa"/>
            <w:vMerge/>
            <w:shd w:val="clear" w:color="auto" w:fill="auto"/>
          </w:tcPr>
          <w:p w14:paraId="1C614C52"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5BB9B1B1"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7DE2AD36"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7C1BEF9E"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56C47C1B"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4AD9ED74"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25774639" w14:textId="77777777" w:rsidR="00846CAA" w:rsidRPr="00D11EB6" w:rsidRDefault="00846CAA" w:rsidP="000626FA">
            <w:pPr>
              <w:jc w:val="both"/>
              <w:rPr>
                <w:color w:val="000000"/>
                <w:spacing w:val="6"/>
                <w:lang w:val="uk-UA"/>
              </w:rPr>
            </w:pPr>
          </w:p>
        </w:tc>
      </w:tr>
      <w:tr w:rsidR="00846CAA" w:rsidRPr="00D11EB6" w14:paraId="75E8DEAE" w14:textId="77777777" w:rsidTr="006B3029">
        <w:trPr>
          <w:cantSplit/>
          <w:trHeight w:val="691"/>
          <w:jc w:val="center"/>
        </w:trPr>
        <w:tc>
          <w:tcPr>
            <w:tcW w:w="534" w:type="dxa"/>
            <w:vMerge w:val="restart"/>
            <w:shd w:val="clear" w:color="auto" w:fill="auto"/>
          </w:tcPr>
          <w:p w14:paraId="4C59187D" w14:textId="77777777" w:rsidR="00846CAA" w:rsidRPr="00D11EB6" w:rsidRDefault="00846CAA" w:rsidP="00846CAA">
            <w:pPr>
              <w:jc w:val="center"/>
              <w:rPr>
                <w:color w:val="000000"/>
                <w:spacing w:val="6"/>
                <w:lang w:val="uk-UA"/>
              </w:rPr>
            </w:pPr>
            <w:r>
              <w:rPr>
                <w:color w:val="000000"/>
                <w:spacing w:val="6"/>
                <w:lang w:val="uk-UA"/>
              </w:rPr>
              <w:t>4</w:t>
            </w:r>
          </w:p>
        </w:tc>
        <w:tc>
          <w:tcPr>
            <w:tcW w:w="3543" w:type="dxa"/>
            <w:vMerge w:val="restart"/>
            <w:shd w:val="clear" w:color="auto" w:fill="auto"/>
          </w:tcPr>
          <w:p w14:paraId="110D4490" w14:textId="7846D356" w:rsidR="001E1080" w:rsidRPr="009F02FA" w:rsidRDefault="00A11E5E" w:rsidP="000626FA">
            <w:pPr>
              <w:jc w:val="both"/>
              <w:rPr>
                <w:lang w:val="uk-UA"/>
              </w:rPr>
            </w:pPr>
            <w:r>
              <w:rPr>
                <w:lang w:val="uk-UA"/>
              </w:rPr>
              <w:t>К</w:t>
            </w:r>
            <w:r w:rsidR="001E1080">
              <w:rPr>
                <w:lang w:val="uk-UA"/>
              </w:rPr>
              <w:t>апремонт (реконструкція) газопроводів у випадку проведення робіт на об</w:t>
            </w:r>
            <w:r w:rsidR="001E1080" w:rsidRPr="00F844B5">
              <w:t>’</w:t>
            </w:r>
            <w:r w:rsidR="001E1080">
              <w:rPr>
                <w:lang w:val="uk-UA"/>
              </w:rPr>
              <w:t>єктах благоуст</w:t>
            </w:r>
            <w:r w:rsidR="003F2DB3">
              <w:rPr>
                <w:lang w:val="uk-UA"/>
              </w:rPr>
              <w:t>р</w:t>
            </w:r>
            <w:r w:rsidR="001E1080">
              <w:rPr>
                <w:lang w:val="uk-UA"/>
              </w:rPr>
              <w:t>ою</w:t>
            </w:r>
          </w:p>
          <w:p w14:paraId="450BF0EC" w14:textId="77777777" w:rsidR="00846CAA" w:rsidRPr="000D3CA5" w:rsidRDefault="00846CAA" w:rsidP="000626FA">
            <w:pPr>
              <w:jc w:val="both"/>
              <w:rPr>
                <w:lang w:val="uk-UA"/>
              </w:rPr>
            </w:pPr>
          </w:p>
        </w:tc>
        <w:tc>
          <w:tcPr>
            <w:tcW w:w="3293" w:type="dxa"/>
            <w:vMerge w:val="restart"/>
            <w:shd w:val="clear" w:color="auto" w:fill="auto"/>
          </w:tcPr>
          <w:p w14:paraId="762678CE" w14:textId="77777777" w:rsidR="00846CAA" w:rsidRDefault="00846CAA" w:rsidP="00846CAA">
            <w:pPr>
              <w:autoSpaceDE w:val="0"/>
              <w:autoSpaceDN w:val="0"/>
              <w:adjustRightInd w:val="0"/>
              <w:jc w:val="center"/>
              <w:rPr>
                <w:sz w:val="22"/>
                <w:szCs w:val="22"/>
                <w:lang w:val="uk-UA"/>
              </w:rPr>
            </w:pPr>
            <w:r w:rsidRPr="00F844B5">
              <w:rPr>
                <w:sz w:val="22"/>
                <w:szCs w:val="22"/>
                <w:lang w:val="uk-UA"/>
              </w:rPr>
              <w:t>Департамент інфраструктури, житлової та комунальної політики,</w:t>
            </w:r>
          </w:p>
          <w:p w14:paraId="3CF56654" w14:textId="77777777" w:rsidR="006C5BA2" w:rsidRPr="00F844B5" w:rsidRDefault="006C5BA2" w:rsidP="00846CAA">
            <w:pPr>
              <w:autoSpaceDE w:val="0"/>
              <w:autoSpaceDN w:val="0"/>
              <w:adjustRightInd w:val="0"/>
              <w:jc w:val="center"/>
              <w:rPr>
                <w:sz w:val="22"/>
                <w:szCs w:val="22"/>
                <w:lang w:val="uk-UA"/>
              </w:rPr>
            </w:pPr>
            <w:r w:rsidRPr="006C5BA2">
              <w:rPr>
                <w:sz w:val="22"/>
                <w:szCs w:val="22"/>
                <w:lang w:val="uk-UA"/>
              </w:rPr>
              <w:t>Управління капітального будівництва,</w:t>
            </w:r>
          </w:p>
          <w:p w14:paraId="2D638925" w14:textId="77777777" w:rsidR="00846CAA" w:rsidRPr="00F844B5" w:rsidRDefault="00846CAA" w:rsidP="00846CAA">
            <w:pPr>
              <w:autoSpaceDE w:val="0"/>
              <w:autoSpaceDN w:val="0"/>
              <w:adjustRightInd w:val="0"/>
              <w:jc w:val="center"/>
              <w:rPr>
                <w:sz w:val="22"/>
                <w:szCs w:val="22"/>
                <w:lang w:val="uk-UA"/>
              </w:rPr>
            </w:pPr>
          </w:p>
          <w:p w14:paraId="5E91281B" w14:textId="5AC5144E" w:rsidR="00846CAA" w:rsidRPr="00D11EB6" w:rsidRDefault="00846CAA" w:rsidP="00EA586D">
            <w:pPr>
              <w:jc w:val="center"/>
              <w:rPr>
                <w:iCs/>
                <w:lang w:val="uk-UA"/>
              </w:rPr>
            </w:pPr>
            <w:r w:rsidRPr="007A6A00">
              <w:rPr>
                <w:sz w:val="22"/>
                <w:szCs w:val="22"/>
                <w:lang w:val="uk-UA"/>
              </w:rPr>
              <w:t xml:space="preserve">Івано-Франківська філія ТОВ </w:t>
            </w:r>
            <w:r w:rsidR="00EA586D">
              <w:rPr>
                <w:sz w:val="22"/>
                <w:szCs w:val="22"/>
                <w:lang w:val="uk-UA"/>
              </w:rPr>
              <w:t>"</w:t>
            </w:r>
            <w:r w:rsidRPr="007A6A00">
              <w:rPr>
                <w:sz w:val="22"/>
                <w:szCs w:val="22"/>
                <w:lang w:val="uk-UA"/>
              </w:rPr>
              <w:t>Газорозподільні мережі України</w:t>
            </w:r>
            <w:r w:rsidR="00EA586D">
              <w:rPr>
                <w:sz w:val="22"/>
                <w:szCs w:val="22"/>
                <w:lang w:val="uk-UA"/>
              </w:rPr>
              <w:t>"</w:t>
            </w:r>
          </w:p>
        </w:tc>
        <w:tc>
          <w:tcPr>
            <w:tcW w:w="709" w:type="dxa"/>
            <w:vMerge w:val="restart"/>
            <w:shd w:val="clear" w:color="auto" w:fill="auto"/>
            <w:textDirection w:val="btLr"/>
            <w:vAlign w:val="center"/>
          </w:tcPr>
          <w:p w14:paraId="01BC8195"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37C3E894"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71BE3920"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9A27CC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5999DDBF"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7EDCC119" w14:textId="77777777" w:rsidR="00846CAA" w:rsidRPr="00E8562E" w:rsidRDefault="00DB65BD" w:rsidP="000626FA">
            <w:pPr>
              <w:ind w:right="1"/>
              <w:jc w:val="both"/>
              <w:rPr>
                <w:lang w:val="uk-UA"/>
              </w:rPr>
            </w:pPr>
            <w:r>
              <w:rPr>
                <w:lang w:val="uk-UA"/>
              </w:rPr>
              <w:t>Забезпечення ефективної роботи та розвитку жи</w:t>
            </w:r>
            <w:r w:rsidR="003F2DB3">
              <w:rPr>
                <w:lang w:val="uk-UA"/>
              </w:rPr>
              <w:t>т</w:t>
            </w:r>
            <w:r>
              <w:rPr>
                <w:lang w:val="uk-UA"/>
              </w:rPr>
              <w:t>ло</w:t>
            </w:r>
            <w:r w:rsidR="003F2DB3">
              <w:rPr>
                <w:lang w:val="uk-UA"/>
              </w:rPr>
              <w:t>во</w:t>
            </w:r>
            <w:r>
              <w:rPr>
                <w:lang w:val="uk-UA"/>
              </w:rPr>
              <w:t>-комунальної сфери, вдосконалення роботи комунальної інфраструктури міста, підвищення якості надання послуг споживачам та благоустрою Івано-Франківської МТГ</w:t>
            </w:r>
          </w:p>
        </w:tc>
      </w:tr>
      <w:tr w:rsidR="00846CAA" w:rsidRPr="00D11EB6" w14:paraId="67639B8E" w14:textId="77777777" w:rsidTr="006B3029">
        <w:trPr>
          <w:cantSplit/>
          <w:trHeight w:val="624"/>
          <w:jc w:val="center"/>
        </w:trPr>
        <w:tc>
          <w:tcPr>
            <w:tcW w:w="534" w:type="dxa"/>
            <w:vMerge/>
            <w:shd w:val="clear" w:color="auto" w:fill="auto"/>
          </w:tcPr>
          <w:p w14:paraId="01B3AA22" w14:textId="77777777" w:rsidR="00846CAA" w:rsidRPr="00D11EB6" w:rsidRDefault="00846CAA" w:rsidP="00846CAA">
            <w:pPr>
              <w:jc w:val="center"/>
              <w:rPr>
                <w:color w:val="000000"/>
                <w:spacing w:val="6"/>
                <w:lang w:val="uk-UA"/>
              </w:rPr>
            </w:pPr>
          </w:p>
        </w:tc>
        <w:tc>
          <w:tcPr>
            <w:tcW w:w="3543" w:type="dxa"/>
            <w:vMerge/>
            <w:shd w:val="clear" w:color="auto" w:fill="auto"/>
          </w:tcPr>
          <w:p w14:paraId="649283A3" w14:textId="77777777" w:rsidR="00846CAA" w:rsidRPr="00D11EB6" w:rsidRDefault="00846CAA" w:rsidP="000626FA">
            <w:pPr>
              <w:ind w:right="-57"/>
              <w:jc w:val="both"/>
              <w:rPr>
                <w:lang w:val="uk-UA"/>
              </w:rPr>
            </w:pPr>
          </w:p>
        </w:tc>
        <w:tc>
          <w:tcPr>
            <w:tcW w:w="3293" w:type="dxa"/>
            <w:vMerge/>
            <w:shd w:val="clear" w:color="auto" w:fill="auto"/>
          </w:tcPr>
          <w:p w14:paraId="63D0E147"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5F5F4233"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647B7D76"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7088F706"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5179953E"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405F534D"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240B7A68" w14:textId="77777777" w:rsidR="00846CAA" w:rsidRPr="00D11EB6" w:rsidRDefault="00846CAA" w:rsidP="000626FA">
            <w:pPr>
              <w:jc w:val="both"/>
              <w:rPr>
                <w:color w:val="000000"/>
                <w:spacing w:val="6"/>
                <w:lang w:val="uk-UA"/>
              </w:rPr>
            </w:pPr>
          </w:p>
        </w:tc>
      </w:tr>
      <w:tr w:rsidR="00846CAA" w:rsidRPr="00D11EB6" w14:paraId="1C8E6719" w14:textId="77777777" w:rsidTr="006B3029">
        <w:trPr>
          <w:cantSplit/>
          <w:trHeight w:val="624"/>
          <w:jc w:val="center"/>
        </w:trPr>
        <w:tc>
          <w:tcPr>
            <w:tcW w:w="534" w:type="dxa"/>
            <w:vMerge/>
            <w:shd w:val="clear" w:color="auto" w:fill="auto"/>
          </w:tcPr>
          <w:p w14:paraId="73538421" w14:textId="77777777" w:rsidR="00846CAA" w:rsidRPr="00D11EB6" w:rsidRDefault="00846CAA" w:rsidP="00846CAA">
            <w:pPr>
              <w:jc w:val="center"/>
              <w:rPr>
                <w:color w:val="000000"/>
                <w:spacing w:val="6"/>
                <w:lang w:val="uk-UA"/>
              </w:rPr>
            </w:pPr>
          </w:p>
        </w:tc>
        <w:tc>
          <w:tcPr>
            <w:tcW w:w="3543" w:type="dxa"/>
            <w:vMerge/>
            <w:shd w:val="clear" w:color="auto" w:fill="auto"/>
          </w:tcPr>
          <w:p w14:paraId="6600D541" w14:textId="77777777" w:rsidR="00846CAA" w:rsidRPr="00D11EB6" w:rsidRDefault="00846CAA" w:rsidP="000626FA">
            <w:pPr>
              <w:ind w:right="-57"/>
              <w:jc w:val="both"/>
              <w:rPr>
                <w:lang w:val="uk-UA"/>
              </w:rPr>
            </w:pPr>
          </w:p>
        </w:tc>
        <w:tc>
          <w:tcPr>
            <w:tcW w:w="3293" w:type="dxa"/>
            <w:vMerge/>
            <w:shd w:val="clear" w:color="auto" w:fill="auto"/>
          </w:tcPr>
          <w:p w14:paraId="490214C6"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6FE3DAED"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13529EA0"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639C2296"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77E7B2C0"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EC15CED"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2B16963D" w14:textId="77777777" w:rsidR="00846CAA" w:rsidRPr="00D11EB6" w:rsidRDefault="00846CAA" w:rsidP="000626FA">
            <w:pPr>
              <w:jc w:val="both"/>
              <w:rPr>
                <w:color w:val="000000"/>
                <w:spacing w:val="6"/>
                <w:lang w:val="uk-UA"/>
              </w:rPr>
            </w:pPr>
          </w:p>
        </w:tc>
      </w:tr>
      <w:tr w:rsidR="00846CAA" w:rsidRPr="00D11EB6" w14:paraId="0A846121" w14:textId="77777777" w:rsidTr="006B3029">
        <w:trPr>
          <w:cantSplit/>
          <w:trHeight w:val="938"/>
          <w:jc w:val="center"/>
        </w:trPr>
        <w:tc>
          <w:tcPr>
            <w:tcW w:w="534" w:type="dxa"/>
            <w:vMerge w:val="restart"/>
            <w:shd w:val="clear" w:color="auto" w:fill="auto"/>
          </w:tcPr>
          <w:p w14:paraId="1E15E1C2" w14:textId="77777777" w:rsidR="00846CAA" w:rsidRPr="00D11EB6" w:rsidRDefault="00846CAA" w:rsidP="00846CAA">
            <w:pPr>
              <w:jc w:val="center"/>
              <w:rPr>
                <w:color w:val="000000"/>
                <w:spacing w:val="6"/>
                <w:lang w:val="uk-UA"/>
              </w:rPr>
            </w:pPr>
            <w:r>
              <w:rPr>
                <w:color w:val="000000"/>
                <w:spacing w:val="6"/>
                <w:lang w:val="uk-UA"/>
              </w:rPr>
              <w:lastRenderedPageBreak/>
              <w:t>5</w:t>
            </w:r>
          </w:p>
        </w:tc>
        <w:tc>
          <w:tcPr>
            <w:tcW w:w="3543" w:type="dxa"/>
            <w:vMerge w:val="restart"/>
            <w:shd w:val="clear" w:color="auto" w:fill="auto"/>
          </w:tcPr>
          <w:p w14:paraId="48828161" w14:textId="4798AA6B" w:rsidR="001E1080" w:rsidRPr="009F02FA" w:rsidRDefault="001E1080" w:rsidP="000626FA">
            <w:pPr>
              <w:jc w:val="both"/>
              <w:rPr>
                <w:lang w:val="uk-UA"/>
              </w:rPr>
            </w:pPr>
            <w:r w:rsidRPr="00F844B5">
              <w:rPr>
                <w:lang w:val="uk-UA"/>
              </w:rPr>
              <w:t>Поточний/капітальний ремонт та реконструкція внутрішньо</w:t>
            </w:r>
            <w:r w:rsidR="00EA586D">
              <w:rPr>
                <w:lang w:val="uk-UA"/>
              </w:rPr>
              <w:t>-</w:t>
            </w:r>
            <w:r w:rsidRPr="00F844B5">
              <w:rPr>
                <w:lang w:val="uk-UA"/>
              </w:rPr>
              <w:t>будинкових систем газопостачання багатоквартирних будинків</w:t>
            </w:r>
          </w:p>
          <w:p w14:paraId="51AA3F07" w14:textId="77777777" w:rsidR="00846CAA" w:rsidRPr="009F02FA" w:rsidRDefault="00846CAA" w:rsidP="000626FA">
            <w:pPr>
              <w:jc w:val="both"/>
              <w:rPr>
                <w:lang w:val="uk-UA"/>
              </w:rPr>
            </w:pPr>
          </w:p>
        </w:tc>
        <w:tc>
          <w:tcPr>
            <w:tcW w:w="3293" w:type="dxa"/>
            <w:vMerge w:val="restart"/>
            <w:shd w:val="clear" w:color="auto" w:fill="auto"/>
          </w:tcPr>
          <w:p w14:paraId="0B40D2C0" w14:textId="77777777" w:rsidR="00846CAA" w:rsidRDefault="00846CAA" w:rsidP="00846CAA">
            <w:pPr>
              <w:autoSpaceDE w:val="0"/>
              <w:autoSpaceDN w:val="0"/>
              <w:adjustRightInd w:val="0"/>
              <w:jc w:val="center"/>
              <w:rPr>
                <w:sz w:val="22"/>
                <w:szCs w:val="22"/>
                <w:lang w:val="uk-UA"/>
              </w:rPr>
            </w:pPr>
            <w:r w:rsidRPr="00F844B5">
              <w:rPr>
                <w:sz w:val="22"/>
                <w:szCs w:val="22"/>
                <w:lang w:val="uk-UA"/>
              </w:rPr>
              <w:t>Департамент інфраструктури, житлової та комунальної політики,</w:t>
            </w:r>
          </w:p>
          <w:p w14:paraId="50E1D61B" w14:textId="77777777" w:rsidR="006C5BA2" w:rsidRDefault="006C5BA2" w:rsidP="00846CAA">
            <w:pPr>
              <w:jc w:val="both"/>
              <w:rPr>
                <w:sz w:val="22"/>
                <w:szCs w:val="22"/>
                <w:lang w:val="uk-UA"/>
              </w:rPr>
            </w:pPr>
          </w:p>
          <w:p w14:paraId="02DFB928" w14:textId="55A8CBA0" w:rsidR="00846CAA" w:rsidRPr="00D11EB6" w:rsidRDefault="00846CAA" w:rsidP="00EA586D">
            <w:pPr>
              <w:jc w:val="center"/>
              <w:rPr>
                <w:iCs/>
                <w:lang w:val="uk-UA"/>
              </w:rPr>
            </w:pPr>
            <w:r w:rsidRPr="007A6A00">
              <w:rPr>
                <w:sz w:val="22"/>
                <w:szCs w:val="22"/>
                <w:lang w:val="uk-UA"/>
              </w:rPr>
              <w:t xml:space="preserve">Івано-Франківська філія ТОВ </w:t>
            </w:r>
            <w:r w:rsidR="00EA586D">
              <w:rPr>
                <w:sz w:val="22"/>
                <w:szCs w:val="22"/>
                <w:lang w:val="uk-UA"/>
              </w:rPr>
              <w:t>"</w:t>
            </w:r>
            <w:r w:rsidRPr="007A6A00">
              <w:rPr>
                <w:sz w:val="22"/>
                <w:szCs w:val="22"/>
                <w:lang w:val="uk-UA"/>
              </w:rPr>
              <w:t>Газорозподільні мережі України</w:t>
            </w:r>
            <w:r w:rsidR="00EA586D">
              <w:rPr>
                <w:sz w:val="22"/>
                <w:szCs w:val="22"/>
                <w:lang w:val="uk-UA"/>
              </w:rPr>
              <w:t>"</w:t>
            </w:r>
          </w:p>
        </w:tc>
        <w:tc>
          <w:tcPr>
            <w:tcW w:w="709" w:type="dxa"/>
            <w:vMerge w:val="restart"/>
            <w:shd w:val="clear" w:color="auto" w:fill="auto"/>
            <w:textDirection w:val="btLr"/>
            <w:vAlign w:val="center"/>
          </w:tcPr>
          <w:p w14:paraId="5BCEE3DC"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2B084ED6"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78C51F09"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3D449E6C"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C7E5C5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66A95DE7" w14:textId="77777777" w:rsidR="00846CAA" w:rsidRPr="00E8562E" w:rsidRDefault="003F2DB3" w:rsidP="000626FA">
            <w:pPr>
              <w:ind w:right="1"/>
              <w:jc w:val="both"/>
              <w:rPr>
                <w:lang w:val="uk-UA"/>
              </w:rPr>
            </w:pPr>
            <w:r w:rsidRPr="003F2DB3">
              <w:rPr>
                <w:lang w:val="uk-UA"/>
              </w:rPr>
              <w:t>Поліпшення якості житлово-комунальних послуг, задоволення потреб споживачів в послугах з газопостачання, надійного та ефективного забезпечення теплом шляхом запровадження поетапного переходу споживачів на автономне опалення.</w:t>
            </w:r>
          </w:p>
        </w:tc>
      </w:tr>
      <w:tr w:rsidR="00846CAA" w:rsidRPr="00D11EB6" w14:paraId="7E30330E" w14:textId="77777777" w:rsidTr="006B3029">
        <w:trPr>
          <w:cantSplit/>
          <w:trHeight w:val="1122"/>
          <w:jc w:val="center"/>
        </w:trPr>
        <w:tc>
          <w:tcPr>
            <w:tcW w:w="534" w:type="dxa"/>
            <w:vMerge/>
            <w:shd w:val="clear" w:color="auto" w:fill="auto"/>
          </w:tcPr>
          <w:p w14:paraId="138EEC48" w14:textId="77777777" w:rsidR="00846CAA" w:rsidRPr="00D11EB6" w:rsidRDefault="00846CAA" w:rsidP="00846CAA">
            <w:pPr>
              <w:jc w:val="center"/>
              <w:rPr>
                <w:color w:val="000000"/>
                <w:spacing w:val="6"/>
                <w:lang w:val="uk-UA"/>
              </w:rPr>
            </w:pPr>
          </w:p>
        </w:tc>
        <w:tc>
          <w:tcPr>
            <w:tcW w:w="3543" w:type="dxa"/>
            <w:vMerge/>
            <w:shd w:val="clear" w:color="auto" w:fill="auto"/>
          </w:tcPr>
          <w:p w14:paraId="6D0B4FF5" w14:textId="77777777" w:rsidR="00846CAA" w:rsidRPr="00D11EB6" w:rsidRDefault="00846CAA" w:rsidP="000626FA">
            <w:pPr>
              <w:ind w:right="-57"/>
              <w:jc w:val="both"/>
              <w:rPr>
                <w:lang w:val="uk-UA"/>
              </w:rPr>
            </w:pPr>
          </w:p>
        </w:tc>
        <w:tc>
          <w:tcPr>
            <w:tcW w:w="3293" w:type="dxa"/>
            <w:vMerge/>
            <w:shd w:val="clear" w:color="auto" w:fill="auto"/>
          </w:tcPr>
          <w:p w14:paraId="660766FB"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4506AA7D"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2BC74831"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17293DEB"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4392A1A"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4010F71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65E430C7" w14:textId="77777777" w:rsidR="00846CAA" w:rsidRPr="00D11EB6" w:rsidRDefault="00846CAA" w:rsidP="000626FA">
            <w:pPr>
              <w:jc w:val="both"/>
              <w:rPr>
                <w:color w:val="000000"/>
                <w:spacing w:val="6"/>
                <w:lang w:val="uk-UA"/>
              </w:rPr>
            </w:pPr>
          </w:p>
        </w:tc>
      </w:tr>
      <w:tr w:rsidR="00846CAA" w:rsidRPr="00D11EB6" w14:paraId="26A37EAA" w14:textId="77777777" w:rsidTr="006B3029">
        <w:trPr>
          <w:cantSplit/>
          <w:trHeight w:val="691"/>
          <w:jc w:val="center"/>
        </w:trPr>
        <w:tc>
          <w:tcPr>
            <w:tcW w:w="534" w:type="dxa"/>
            <w:vMerge/>
            <w:shd w:val="clear" w:color="auto" w:fill="auto"/>
          </w:tcPr>
          <w:p w14:paraId="1A23AE74" w14:textId="77777777" w:rsidR="00846CAA" w:rsidRPr="00D11EB6" w:rsidRDefault="00846CAA" w:rsidP="00846CAA">
            <w:pPr>
              <w:jc w:val="center"/>
              <w:rPr>
                <w:color w:val="000000"/>
                <w:spacing w:val="6"/>
                <w:lang w:val="uk-UA"/>
              </w:rPr>
            </w:pPr>
          </w:p>
        </w:tc>
        <w:tc>
          <w:tcPr>
            <w:tcW w:w="3543" w:type="dxa"/>
            <w:vMerge/>
            <w:shd w:val="clear" w:color="auto" w:fill="auto"/>
          </w:tcPr>
          <w:p w14:paraId="65E8501C" w14:textId="77777777" w:rsidR="00846CAA" w:rsidRPr="00D11EB6" w:rsidRDefault="00846CAA" w:rsidP="000626FA">
            <w:pPr>
              <w:ind w:right="-57"/>
              <w:jc w:val="both"/>
              <w:rPr>
                <w:lang w:val="uk-UA"/>
              </w:rPr>
            </w:pPr>
          </w:p>
        </w:tc>
        <w:tc>
          <w:tcPr>
            <w:tcW w:w="3293" w:type="dxa"/>
            <w:vMerge/>
            <w:shd w:val="clear" w:color="auto" w:fill="auto"/>
          </w:tcPr>
          <w:p w14:paraId="1C563650"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326E635F"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4FE6F1DA"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69D916D4"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484DACAA"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66E5D3F1"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1A00AAC1" w14:textId="77777777" w:rsidR="00846CAA" w:rsidRPr="00D11EB6" w:rsidRDefault="00846CAA" w:rsidP="000626FA">
            <w:pPr>
              <w:jc w:val="both"/>
              <w:rPr>
                <w:color w:val="000000"/>
                <w:spacing w:val="6"/>
                <w:lang w:val="uk-UA"/>
              </w:rPr>
            </w:pPr>
          </w:p>
        </w:tc>
      </w:tr>
      <w:tr w:rsidR="00846CAA" w:rsidRPr="00D11EB6" w14:paraId="3C8DC675" w14:textId="77777777" w:rsidTr="006B3029">
        <w:trPr>
          <w:cantSplit/>
          <w:trHeight w:val="691"/>
          <w:jc w:val="center"/>
        </w:trPr>
        <w:tc>
          <w:tcPr>
            <w:tcW w:w="534" w:type="dxa"/>
            <w:vMerge w:val="restart"/>
            <w:shd w:val="clear" w:color="auto" w:fill="auto"/>
          </w:tcPr>
          <w:p w14:paraId="693EFD59" w14:textId="77777777" w:rsidR="00846CAA" w:rsidRPr="00D11EB6" w:rsidRDefault="00846CAA" w:rsidP="00846CAA">
            <w:pPr>
              <w:jc w:val="center"/>
              <w:rPr>
                <w:color w:val="000000"/>
                <w:spacing w:val="6"/>
                <w:lang w:val="uk-UA"/>
              </w:rPr>
            </w:pPr>
            <w:r>
              <w:rPr>
                <w:color w:val="000000"/>
                <w:spacing w:val="6"/>
                <w:lang w:val="uk-UA"/>
              </w:rPr>
              <w:t>6</w:t>
            </w:r>
          </w:p>
        </w:tc>
        <w:tc>
          <w:tcPr>
            <w:tcW w:w="3543" w:type="dxa"/>
            <w:vMerge w:val="restart"/>
            <w:shd w:val="clear" w:color="auto" w:fill="auto"/>
          </w:tcPr>
          <w:p w14:paraId="308A2503" w14:textId="77777777" w:rsidR="00846CAA" w:rsidRPr="00827664" w:rsidRDefault="001E1080" w:rsidP="000626FA">
            <w:pPr>
              <w:jc w:val="both"/>
              <w:rPr>
                <w:lang w:val="uk-UA"/>
              </w:rPr>
            </w:pPr>
            <w:r w:rsidRPr="007A6A00">
              <w:rPr>
                <w:lang w:val="uk-UA"/>
              </w:rPr>
              <w:t>Співфінансування щодо відновлення газорозподільної мережі від резервного джерела живлення ГРС Старий Лисець</w:t>
            </w:r>
            <w:r w:rsidRPr="00827664">
              <w:rPr>
                <w:lang w:val="uk-UA"/>
              </w:rPr>
              <w:t xml:space="preserve"> </w:t>
            </w:r>
          </w:p>
        </w:tc>
        <w:tc>
          <w:tcPr>
            <w:tcW w:w="3293" w:type="dxa"/>
            <w:vMerge w:val="restart"/>
            <w:shd w:val="clear" w:color="auto" w:fill="auto"/>
          </w:tcPr>
          <w:p w14:paraId="3EBAAA39" w14:textId="77777777" w:rsidR="00846CAA" w:rsidRDefault="00846CAA" w:rsidP="00846CAA">
            <w:pPr>
              <w:autoSpaceDE w:val="0"/>
              <w:autoSpaceDN w:val="0"/>
              <w:adjustRightInd w:val="0"/>
              <w:jc w:val="center"/>
              <w:rPr>
                <w:sz w:val="22"/>
                <w:szCs w:val="22"/>
                <w:lang w:val="uk-UA"/>
              </w:rPr>
            </w:pPr>
            <w:r w:rsidRPr="00F844B5">
              <w:rPr>
                <w:sz w:val="22"/>
                <w:szCs w:val="22"/>
                <w:lang w:val="uk-UA"/>
              </w:rPr>
              <w:t>Департамент інфраструктури, житлової та комунальної політики,</w:t>
            </w:r>
          </w:p>
          <w:p w14:paraId="1A212726" w14:textId="77777777" w:rsidR="003F2DB3" w:rsidRPr="00F844B5" w:rsidRDefault="003F2DB3" w:rsidP="00846CAA">
            <w:pPr>
              <w:autoSpaceDE w:val="0"/>
              <w:autoSpaceDN w:val="0"/>
              <w:adjustRightInd w:val="0"/>
              <w:jc w:val="center"/>
              <w:rPr>
                <w:sz w:val="22"/>
                <w:szCs w:val="22"/>
                <w:lang w:val="uk-UA"/>
              </w:rPr>
            </w:pPr>
          </w:p>
          <w:p w14:paraId="04E79980" w14:textId="77777777" w:rsidR="00846CAA" w:rsidRDefault="003F2DB3" w:rsidP="00846CAA">
            <w:pPr>
              <w:autoSpaceDE w:val="0"/>
              <w:autoSpaceDN w:val="0"/>
              <w:adjustRightInd w:val="0"/>
              <w:jc w:val="center"/>
              <w:rPr>
                <w:sz w:val="22"/>
                <w:szCs w:val="22"/>
                <w:lang w:val="uk-UA"/>
              </w:rPr>
            </w:pPr>
            <w:r w:rsidRPr="003F2DB3">
              <w:rPr>
                <w:sz w:val="22"/>
                <w:szCs w:val="22"/>
                <w:lang w:val="uk-UA"/>
              </w:rPr>
              <w:t>Управління капітального будівництва,</w:t>
            </w:r>
          </w:p>
          <w:p w14:paraId="43F87BEC" w14:textId="77777777" w:rsidR="003F2DB3" w:rsidRPr="00F844B5" w:rsidRDefault="003F2DB3" w:rsidP="00846CAA">
            <w:pPr>
              <w:autoSpaceDE w:val="0"/>
              <w:autoSpaceDN w:val="0"/>
              <w:adjustRightInd w:val="0"/>
              <w:jc w:val="center"/>
              <w:rPr>
                <w:sz w:val="22"/>
                <w:szCs w:val="22"/>
                <w:lang w:val="uk-UA"/>
              </w:rPr>
            </w:pPr>
          </w:p>
          <w:p w14:paraId="2EB6DDF5" w14:textId="54E19858" w:rsidR="00846CAA" w:rsidRPr="00D11EB6" w:rsidRDefault="00846CAA" w:rsidP="00212EC1">
            <w:pPr>
              <w:jc w:val="center"/>
              <w:rPr>
                <w:iCs/>
                <w:lang w:val="uk-UA"/>
              </w:rPr>
            </w:pPr>
            <w:r w:rsidRPr="007A6A00">
              <w:rPr>
                <w:sz w:val="22"/>
                <w:szCs w:val="22"/>
                <w:lang w:val="uk-UA"/>
              </w:rPr>
              <w:t xml:space="preserve">Івано-Франківська філія ТОВ </w:t>
            </w:r>
            <w:r w:rsidR="00212EC1">
              <w:rPr>
                <w:sz w:val="22"/>
                <w:szCs w:val="22"/>
                <w:lang w:val="uk-UA"/>
              </w:rPr>
              <w:t>"</w:t>
            </w:r>
            <w:r w:rsidRPr="007A6A00">
              <w:rPr>
                <w:sz w:val="22"/>
                <w:szCs w:val="22"/>
                <w:lang w:val="uk-UA"/>
              </w:rPr>
              <w:t xml:space="preserve">Газорозподільні мережі </w:t>
            </w:r>
            <w:r w:rsidRPr="007A6A00">
              <w:rPr>
                <w:sz w:val="22"/>
                <w:szCs w:val="22"/>
                <w:lang w:val="uk-UA"/>
              </w:rPr>
              <w:lastRenderedPageBreak/>
              <w:t>України</w:t>
            </w:r>
            <w:r w:rsidR="00EA586D">
              <w:rPr>
                <w:sz w:val="22"/>
                <w:szCs w:val="22"/>
                <w:lang w:val="uk-UA"/>
              </w:rPr>
              <w:t>"</w:t>
            </w:r>
          </w:p>
        </w:tc>
        <w:tc>
          <w:tcPr>
            <w:tcW w:w="709" w:type="dxa"/>
            <w:vMerge w:val="restart"/>
            <w:shd w:val="clear" w:color="auto" w:fill="auto"/>
            <w:textDirection w:val="btLr"/>
            <w:vAlign w:val="center"/>
          </w:tcPr>
          <w:p w14:paraId="386DD5F3" w14:textId="77777777" w:rsidR="00846CAA" w:rsidRPr="00D11EB6" w:rsidRDefault="00846CAA" w:rsidP="00846CAA">
            <w:pPr>
              <w:ind w:left="113" w:right="113"/>
              <w:jc w:val="center"/>
              <w:rPr>
                <w:lang w:val="uk-UA"/>
              </w:rPr>
            </w:pPr>
            <w:r w:rsidRPr="00D11EB6">
              <w:rPr>
                <w:lang w:val="uk-UA"/>
              </w:rPr>
              <w:lastRenderedPageBreak/>
              <w:t>202</w:t>
            </w:r>
            <w:r>
              <w:rPr>
                <w:lang w:val="uk-UA"/>
              </w:rPr>
              <w:t>4</w:t>
            </w:r>
            <w:r w:rsidRPr="00D11EB6">
              <w:rPr>
                <w:lang w:val="uk-UA"/>
              </w:rPr>
              <w:t>-202</w:t>
            </w:r>
            <w:r>
              <w:rPr>
                <w:lang w:val="uk-UA"/>
              </w:rPr>
              <w:t>5</w:t>
            </w:r>
          </w:p>
        </w:tc>
        <w:tc>
          <w:tcPr>
            <w:tcW w:w="1134" w:type="dxa"/>
            <w:shd w:val="clear" w:color="auto" w:fill="auto"/>
            <w:vAlign w:val="center"/>
          </w:tcPr>
          <w:p w14:paraId="68B58BDD"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17C38D2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440AF246"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72FD50DA"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7B13AAD6" w14:textId="77777777" w:rsidR="00846CAA" w:rsidRPr="00827664" w:rsidRDefault="001E1080" w:rsidP="000626FA">
            <w:pPr>
              <w:ind w:right="1"/>
              <w:jc w:val="both"/>
              <w:rPr>
                <w:lang w:val="uk-UA"/>
              </w:rPr>
            </w:pPr>
            <w:r w:rsidRPr="007A6A00">
              <w:rPr>
                <w:lang w:val="uk-UA"/>
              </w:rPr>
              <w:t xml:space="preserve">Відновлення газорозподільної мережі, резервного джерела живлення м. Івано-Франківська від ГРС Старий Лисець, зруйнованої повінню у 2008р. </w:t>
            </w:r>
          </w:p>
        </w:tc>
      </w:tr>
      <w:tr w:rsidR="00846CAA" w:rsidRPr="00D11EB6" w14:paraId="3C6F2677" w14:textId="77777777" w:rsidTr="006B3029">
        <w:trPr>
          <w:cantSplit/>
          <w:trHeight w:val="624"/>
          <w:jc w:val="center"/>
        </w:trPr>
        <w:tc>
          <w:tcPr>
            <w:tcW w:w="534" w:type="dxa"/>
            <w:vMerge/>
            <w:shd w:val="clear" w:color="auto" w:fill="auto"/>
          </w:tcPr>
          <w:p w14:paraId="260353F1" w14:textId="77777777" w:rsidR="00846CAA" w:rsidRPr="00D11EB6" w:rsidRDefault="00846CAA" w:rsidP="00846CAA">
            <w:pPr>
              <w:jc w:val="center"/>
              <w:rPr>
                <w:color w:val="000000"/>
                <w:spacing w:val="6"/>
                <w:lang w:val="uk-UA"/>
              </w:rPr>
            </w:pPr>
          </w:p>
        </w:tc>
        <w:tc>
          <w:tcPr>
            <w:tcW w:w="3543" w:type="dxa"/>
            <w:vMerge/>
            <w:shd w:val="clear" w:color="auto" w:fill="auto"/>
          </w:tcPr>
          <w:p w14:paraId="68B80B6E" w14:textId="77777777" w:rsidR="00846CAA" w:rsidRPr="00D11EB6" w:rsidRDefault="00846CAA" w:rsidP="000626FA">
            <w:pPr>
              <w:ind w:right="-57"/>
              <w:jc w:val="both"/>
              <w:rPr>
                <w:lang w:val="uk-UA"/>
              </w:rPr>
            </w:pPr>
          </w:p>
        </w:tc>
        <w:tc>
          <w:tcPr>
            <w:tcW w:w="3293" w:type="dxa"/>
            <w:vMerge/>
            <w:shd w:val="clear" w:color="auto" w:fill="auto"/>
          </w:tcPr>
          <w:p w14:paraId="779B74B7"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21D9970E"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3384B041"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046A81FD"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05096842"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54F158EF"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49EDA210" w14:textId="77777777" w:rsidR="00846CAA" w:rsidRPr="00D11EB6" w:rsidRDefault="00846CAA" w:rsidP="000626FA">
            <w:pPr>
              <w:jc w:val="both"/>
              <w:rPr>
                <w:color w:val="000000"/>
                <w:spacing w:val="6"/>
                <w:lang w:val="uk-UA"/>
              </w:rPr>
            </w:pPr>
          </w:p>
        </w:tc>
      </w:tr>
      <w:tr w:rsidR="00846CAA" w:rsidRPr="00D11EB6" w14:paraId="6615B916" w14:textId="77777777" w:rsidTr="006B3029">
        <w:trPr>
          <w:cantSplit/>
          <w:trHeight w:val="624"/>
          <w:jc w:val="center"/>
        </w:trPr>
        <w:tc>
          <w:tcPr>
            <w:tcW w:w="534" w:type="dxa"/>
            <w:vMerge/>
            <w:shd w:val="clear" w:color="auto" w:fill="auto"/>
          </w:tcPr>
          <w:p w14:paraId="0F23773A" w14:textId="77777777" w:rsidR="00846CAA" w:rsidRPr="00D11EB6" w:rsidRDefault="00846CAA" w:rsidP="00846CAA">
            <w:pPr>
              <w:jc w:val="center"/>
              <w:rPr>
                <w:color w:val="000000"/>
                <w:spacing w:val="6"/>
                <w:lang w:val="uk-UA"/>
              </w:rPr>
            </w:pPr>
          </w:p>
        </w:tc>
        <w:tc>
          <w:tcPr>
            <w:tcW w:w="3543" w:type="dxa"/>
            <w:vMerge/>
            <w:shd w:val="clear" w:color="auto" w:fill="auto"/>
          </w:tcPr>
          <w:p w14:paraId="5EA1B74C" w14:textId="77777777" w:rsidR="00846CAA" w:rsidRPr="00D11EB6" w:rsidRDefault="00846CAA" w:rsidP="000626FA">
            <w:pPr>
              <w:ind w:right="-57"/>
              <w:jc w:val="both"/>
              <w:rPr>
                <w:lang w:val="uk-UA"/>
              </w:rPr>
            </w:pPr>
          </w:p>
        </w:tc>
        <w:tc>
          <w:tcPr>
            <w:tcW w:w="3293" w:type="dxa"/>
            <w:vMerge/>
            <w:shd w:val="clear" w:color="auto" w:fill="auto"/>
          </w:tcPr>
          <w:p w14:paraId="7D01C688"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482A4D23"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19DE09C4"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762953B4"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A7D26BD"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1E43EE5D"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2F1C2720" w14:textId="77777777" w:rsidR="00846CAA" w:rsidRPr="00D11EB6" w:rsidRDefault="00846CAA" w:rsidP="000626FA">
            <w:pPr>
              <w:jc w:val="both"/>
              <w:rPr>
                <w:color w:val="000000"/>
                <w:spacing w:val="6"/>
                <w:lang w:val="uk-UA"/>
              </w:rPr>
            </w:pPr>
          </w:p>
        </w:tc>
      </w:tr>
      <w:tr w:rsidR="00846CAA" w:rsidRPr="00D11EB6" w14:paraId="0D14F0DC" w14:textId="77777777" w:rsidTr="006B3029">
        <w:trPr>
          <w:cantSplit/>
          <w:trHeight w:val="938"/>
          <w:jc w:val="center"/>
        </w:trPr>
        <w:tc>
          <w:tcPr>
            <w:tcW w:w="534" w:type="dxa"/>
            <w:vMerge w:val="restart"/>
            <w:shd w:val="clear" w:color="auto" w:fill="auto"/>
          </w:tcPr>
          <w:p w14:paraId="6A6A5F40" w14:textId="77777777" w:rsidR="00846CAA" w:rsidRPr="00D11EB6" w:rsidRDefault="00846CAA" w:rsidP="00846CAA">
            <w:pPr>
              <w:jc w:val="center"/>
              <w:rPr>
                <w:color w:val="000000"/>
                <w:spacing w:val="6"/>
                <w:lang w:val="uk-UA"/>
              </w:rPr>
            </w:pPr>
            <w:r>
              <w:rPr>
                <w:color w:val="000000"/>
                <w:spacing w:val="6"/>
                <w:lang w:val="uk-UA"/>
              </w:rPr>
              <w:t>7</w:t>
            </w:r>
          </w:p>
        </w:tc>
        <w:tc>
          <w:tcPr>
            <w:tcW w:w="3543" w:type="dxa"/>
            <w:vMerge w:val="restart"/>
            <w:shd w:val="clear" w:color="auto" w:fill="auto"/>
          </w:tcPr>
          <w:p w14:paraId="0DD5076D" w14:textId="58244F47" w:rsidR="001E1080" w:rsidRDefault="001E1080" w:rsidP="000626FA">
            <w:pPr>
              <w:jc w:val="both"/>
              <w:rPr>
                <w:lang w:val="uk-UA"/>
              </w:rPr>
            </w:pPr>
            <w:r w:rsidRPr="00827664">
              <w:rPr>
                <w:lang w:val="uk-UA"/>
              </w:rPr>
              <w:t>Розробка проектно-кошторисної документації (ПКД)</w:t>
            </w:r>
            <w:r w:rsidR="00A11E5E">
              <w:rPr>
                <w:lang w:val="uk-UA"/>
              </w:rPr>
              <w:t>,</w:t>
            </w:r>
            <w:r w:rsidRPr="00827664">
              <w:rPr>
                <w:lang w:val="uk-UA"/>
              </w:rPr>
              <w:t xml:space="preserve"> </w:t>
            </w:r>
            <w:r w:rsidR="00A11E5E">
              <w:rPr>
                <w:lang w:val="uk-UA"/>
              </w:rPr>
              <w:t>р</w:t>
            </w:r>
            <w:r w:rsidRPr="00827664">
              <w:rPr>
                <w:lang w:val="uk-UA"/>
              </w:rPr>
              <w:t>еконструкція системи газопостачання для об’єктів, що постачають теплов</w:t>
            </w:r>
            <w:r w:rsidR="00A11E5E">
              <w:rPr>
                <w:lang w:val="uk-UA"/>
              </w:rPr>
              <w:t>у енергію від котелень</w:t>
            </w:r>
            <w:r w:rsidRPr="00827664">
              <w:rPr>
                <w:lang w:val="uk-UA"/>
              </w:rPr>
              <w:t xml:space="preserve"> </w:t>
            </w:r>
            <w:r w:rsidR="00A11E5E">
              <w:rPr>
                <w:lang w:val="uk-UA"/>
              </w:rPr>
              <w:t>ДМП «Івано-Франківськтеплокомуненерго»</w:t>
            </w:r>
          </w:p>
          <w:p w14:paraId="408A86A9" w14:textId="77777777" w:rsidR="00846CAA" w:rsidRPr="000D3CA5" w:rsidRDefault="00846CAA" w:rsidP="000626FA">
            <w:pPr>
              <w:jc w:val="both"/>
              <w:rPr>
                <w:lang w:val="uk-UA"/>
              </w:rPr>
            </w:pPr>
          </w:p>
        </w:tc>
        <w:tc>
          <w:tcPr>
            <w:tcW w:w="3293" w:type="dxa"/>
            <w:vMerge w:val="restart"/>
            <w:shd w:val="clear" w:color="auto" w:fill="auto"/>
          </w:tcPr>
          <w:p w14:paraId="1D5CE5BA" w14:textId="6D9E59DB" w:rsidR="00846CAA" w:rsidRPr="00827664" w:rsidRDefault="00846CAA" w:rsidP="00846CAA">
            <w:pPr>
              <w:autoSpaceDE w:val="0"/>
              <w:autoSpaceDN w:val="0"/>
              <w:adjustRightInd w:val="0"/>
              <w:jc w:val="center"/>
              <w:rPr>
                <w:lang w:val="uk-UA"/>
              </w:rPr>
            </w:pPr>
            <w:r w:rsidRPr="00E57A07">
              <w:rPr>
                <w:lang w:val="uk-UA"/>
              </w:rPr>
              <w:t xml:space="preserve">ДМП </w:t>
            </w:r>
            <w:r w:rsidR="00212EC1">
              <w:rPr>
                <w:lang w:val="uk-UA"/>
              </w:rPr>
              <w:t>"</w:t>
            </w:r>
            <w:r w:rsidRPr="00E57A07">
              <w:rPr>
                <w:lang w:val="uk-UA"/>
              </w:rPr>
              <w:t>ІФТКЕ</w:t>
            </w:r>
            <w:r w:rsidR="00EA586D">
              <w:rPr>
                <w:lang w:val="uk-UA"/>
              </w:rPr>
              <w:t>"</w:t>
            </w:r>
          </w:p>
          <w:p w14:paraId="0FE5CC5E" w14:textId="77777777" w:rsidR="00846CAA" w:rsidRPr="00D11EB6" w:rsidRDefault="00846CAA" w:rsidP="00846CAA">
            <w:pPr>
              <w:jc w:val="both"/>
              <w:rPr>
                <w:iCs/>
                <w:lang w:val="uk-UA"/>
              </w:rPr>
            </w:pPr>
          </w:p>
        </w:tc>
        <w:tc>
          <w:tcPr>
            <w:tcW w:w="709" w:type="dxa"/>
            <w:vMerge w:val="restart"/>
            <w:shd w:val="clear" w:color="auto" w:fill="auto"/>
            <w:textDirection w:val="btLr"/>
            <w:vAlign w:val="center"/>
          </w:tcPr>
          <w:p w14:paraId="7DDDE3AC"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44744029"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3ACE365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14079275"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18A46BC"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30C83E90" w14:textId="77777777" w:rsidR="00846CAA" w:rsidRPr="00E8562E" w:rsidRDefault="003F2DB3" w:rsidP="000626FA">
            <w:pPr>
              <w:ind w:right="-191"/>
              <w:jc w:val="both"/>
              <w:rPr>
                <w:lang w:val="uk-UA"/>
              </w:rPr>
            </w:pPr>
            <w:r>
              <w:rPr>
                <w:lang w:val="uk-UA"/>
              </w:rPr>
              <w:t xml:space="preserve">Будівництво нових модульних котелень для забезпечення теплоносієм бюджетних установ та населення </w:t>
            </w:r>
          </w:p>
        </w:tc>
      </w:tr>
      <w:tr w:rsidR="00846CAA" w:rsidRPr="00D11EB6" w14:paraId="187A2FF7" w14:textId="77777777" w:rsidTr="006B3029">
        <w:trPr>
          <w:cantSplit/>
          <w:trHeight w:val="1122"/>
          <w:jc w:val="center"/>
        </w:trPr>
        <w:tc>
          <w:tcPr>
            <w:tcW w:w="534" w:type="dxa"/>
            <w:vMerge/>
            <w:shd w:val="clear" w:color="auto" w:fill="auto"/>
          </w:tcPr>
          <w:p w14:paraId="7768DF07" w14:textId="77777777" w:rsidR="00846CAA" w:rsidRPr="00D11EB6" w:rsidRDefault="00846CAA" w:rsidP="00846CAA">
            <w:pPr>
              <w:jc w:val="center"/>
              <w:rPr>
                <w:color w:val="000000"/>
                <w:spacing w:val="6"/>
                <w:lang w:val="uk-UA"/>
              </w:rPr>
            </w:pPr>
          </w:p>
        </w:tc>
        <w:tc>
          <w:tcPr>
            <w:tcW w:w="3543" w:type="dxa"/>
            <w:vMerge/>
            <w:shd w:val="clear" w:color="auto" w:fill="auto"/>
          </w:tcPr>
          <w:p w14:paraId="0D411375" w14:textId="77777777" w:rsidR="00846CAA" w:rsidRPr="00D11EB6" w:rsidRDefault="00846CAA" w:rsidP="000626FA">
            <w:pPr>
              <w:ind w:right="-57"/>
              <w:jc w:val="both"/>
              <w:rPr>
                <w:lang w:val="uk-UA"/>
              </w:rPr>
            </w:pPr>
          </w:p>
        </w:tc>
        <w:tc>
          <w:tcPr>
            <w:tcW w:w="3293" w:type="dxa"/>
            <w:vMerge/>
            <w:shd w:val="clear" w:color="auto" w:fill="auto"/>
          </w:tcPr>
          <w:p w14:paraId="14942DC6"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13ACB63C"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63D7E334"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6C341FB3"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6B0FFC1"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6F504DFA"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76CC58DE" w14:textId="77777777" w:rsidR="00846CAA" w:rsidRPr="00D11EB6" w:rsidRDefault="00846CAA" w:rsidP="000626FA">
            <w:pPr>
              <w:jc w:val="both"/>
              <w:rPr>
                <w:color w:val="000000"/>
                <w:spacing w:val="6"/>
                <w:lang w:val="uk-UA"/>
              </w:rPr>
            </w:pPr>
          </w:p>
        </w:tc>
      </w:tr>
      <w:tr w:rsidR="00846CAA" w:rsidRPr="00D11EB6" w14:paraId="33552DBF" w14:textId="77777777" w:rsidTr="006B3029">
        <w:trPr>
          <w:cantSplit/>
          <w:trHeight w:val="691"/>
          <w:jc w:val="center"/>
        </w:trPr>
        <w:tc>
          <w:tcPr>
            <w:tcW w:w="534" w:type="dxa"/>
            <w:vMerge/>
            <w:shd w:val="clear" w:color="auto" w:fill="auto"/>
          </w:tcPr>
          <w:p w14:paraId="228EDF30" w14:textId="77777777" w:rsidR="00846CAA" w:rsidRPr="00D11EB6" w:rsidRDefault="00846CAA" w:rsidP="00846CAA">
            <w:pPr>
              <w:jc w:val="center"/>
              <w:rPr>
                <w:color w:val="000000"/>
                <w:spacing w:val="6"/>
                <w:lang w:val="uk-UA"/>
              </w:rPr>
            </w:pPr>
          </w:p>
        </w:tc>
        <w:tc>
          <w:tcPr>
            <w:tcW w:w="3543" w:type="dxa"/>
            <w:vMerge/>
            <w:shd w:val="clear" w:color="auto" w:fill="auto"/>
          </w:tcPr>
          <w:p w14:paraId="5E1500B7" w14:textId="77777777" w:rsidR="00846CAA" w:rsidRPr="00D11EB6" w:rsidRDefault="00846CAA" w:rsidP="000626FA">
            <w:pPr>
              <w:ind w:right="-57"/>
              <w:jc w:val="both"/>
              <w:rPr>
                <w:lang w:val="uk-UA"/>
              </w:rPr>
            </w:pPr>
          </w:p>
        </w:tc>
        <w:tc>
          <w:tcPr>
            <w:tcW w:w="3293" w:type="dxa"/>
            <w:vMerge/>
            <w:shd w:val="clear" w:color="auto" w:fill="auto"/>
          </w:tcPr>
          <w:p w14:paraId="66C942DF"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52174F69"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634E4649"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4CEB41E0"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784B02AB"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70B24138"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017CFF27" w14:textId="77777777" w:rsidR="00846CAA" w:rsidRPr="00D11EB6" w:rsidRDefault="00846CAA" w:rsidP="000626FA">
            <w:pPr>
              <w:jc w:val="both"/>
              <w:rPr>
                <w:color w:val="000000"/>
                <w:spacing w:val="6"/>
                <w:lang w:val="uk-UA"/>
              </w:rPr>
            </w:pPr>
          </w:p>
        </w:tc>
      </w:tr>
      <w:tr w:rsidR="00846CAA" w:rsidRPr="00D11EB6" w14:paraId="0C9C3C92" w14:textId="77777777" w:rsidTr="006B3029">
        <w:trPr>
          <w:cantSplit/>
          <w:trHeight w:val="691"/>
          <w:jc w:val="center"/>
        </w:trPr>
        <w:tc>
          <w:tcPr>
            <w:tcW w:w="534" w:type="dxa"/>
            <w:vMerge w:val="restart"/>
            <w:shd w:val="clear" w:color="auto" w:fill="auto"/>
          </w:tcPr>
          <w:p w14:paraId="65C8C32A" w14:textId="77777777" w:rsidR="00846CAA" w:rsidRPr="00D11EB6" w:rsidRDefault="00846CAA" w:rsidP="00846CAA">
            <w:pPr>
              <w:jc w:val="center"/>
              <w:rPr>
                <w:color w:val="000000"/>
                <w:spacing w:val="6"/>
                <w:lang w:val="uk-UA"/>
              </w:rPr>
            </w:pPr>
            <w:r>
              <w:rPr>
                <w:color w:val="000000"/>
                <w:spacing w:val="6"/>
                <w:lang w:val="uk-UA"/>
              </w:rPr>
              <w:t>8</w:t>
            </w:r>
          </w:p>
        </w:tc>
        <w:tc>
          <w:tcPr>
            <w:tcW w:w="3543" w:type="dxa"/>
            <w:vMerge w:val="restart"/>
            <w:shd w:val="clear" w:color="auto" w:fill="auto"/>
          </w:tcPr>
          <w:p w14:paraId="61F4123D" w14:textId="77777777" w:rsidR="00846CAA" w:rsidRPr="009F02FA" w:rsidRDefault="001E1080" w:rsidP="000626FA">
            <w:pPr>
              <w:jc w:val="both"/>
              <w:rPr>
                <w:lang w:val="uk-UA"/>
              </w:rPr>
            </w:pPr>
            <w:r w:rsidRPr="00E57A07">
              <w:rPr>
                <w:lang w:val="uk-UA"/>
              </w:rPr>
              <w:t>Реконструкція зовнішніх мереж системи газопостачання об</w:t>
            </w:r>
            <w:r w:rsidRPr="00E57A07">
              <w:t>’</w:t>
            </w:r>
            <w:r w:rsidRPr="00E57A07">
              <w:rPr>
                <w:lang w:val="uk-UA"/>
              </w:rPr>
              <w:t xml:space="preserve">єктів, що постачаються тепловою енергією від котельні </w:t>
            </w:r>
            <w:r w:rsidRPr="00E57A07">
              <w:t xml:space="preserve"> </w:t>
            </w:r>
            <w:r w:rsidRPr="00E57A07">
              <w:rPr>
                <w:lang w:val="uk-UA"/>
              </w:rPr>
              <w:lastRenderedPageBreak/>
              <w:t>на вул. Індустріальній, 34, згідно з виготовленою ПКД</w:t>
            </w:r>
          </w:p>
        </w:tc>
        <w:tc>
          <w:tcPr>
            <w:tcW w:w="3293" w:type="dxa"/>
            <w:vMerge w:val="restart"/>
            <w:shd w:val="clear" w:color="auto" w:fill="auto"/>
          </w:tcPr>
          <w:p w14:paraId="3D739C21" w14:textId="5BA79D21" w:rsidR="00846CAA" w:rsidRPr="00D11EB6" w:rsidRDefault="005A3F27" w:rsidP="005A3F27">
            <w:pPr>
              <w:autoSpaceDE w:val="0"/>
              <w:autoSpaceDN w:val="0"/>
              <w:adjustRightInd w:val="0"/>
              <w:jc w:val="center"/>
              <w:rPr>
                <w:iCs/>
                <w:lang w:val="uk-UA"/>
              </w:rPr>
            </w:pPr>
            <w:r>
              <w:rPr>
                <w:iCs/>
                <w:lang w:val="uk-UA"/>
              </w:rPr>
              <w:lastRenderedPageBreak/>
              <w:t>Установи, організації</w:t>
            </w:r>
          </w:p>
        </w:tc>
        <w:tc>
          <w:tcPr>
            <w:tcW w:w="709" w:type="dxa"/>
            <w:vMerge w:val="restart"/>
            <w:shd w:val="clear" w:color="auto" w:fill="auto"/>
            <w:textDirection w:val="btLr"/>
            <w:vAlign w:val="center"/>
          </w:tcPr>
          <w:p w14:paraId="17397907"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12E4CF9F"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6EFDC493"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186B35FD"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6402E4AE"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5E0BC2C6" w14:textId="77777777" w:rsidR="0094329D" w:rsidRDefault="0094329D" w:rsidP="000626FA">
            <w:pPr>
              <w:ind w:right="1"/>
              <w:jc w:val="both"/>
              <w:rPr>
                <w:lang w:val="uk-UA"/>
              </w:rPr>
            </w:pPr>
          </w:p>
          <w:p w14:paraId="043BFE6D" w14:textId="77777777" w:rsidR="00846CAA" w:rsidRPr="00E8562E" w:rsidRDefault="003F2DB3" w:rsidP="000626FA">
            <w:pPr>
              <w:ind w:right="1"/>
              <w:jc w:val="both"/>
              <w:rPr>
                <w:lang w:val="uk-UA"/>
              </w:rPr>
            </w:pPr>
            <w:r w:rsidRPr="003F2DB3">
              <w:rPr>
                <w:lang w:val="uk-UA"/>
              </w:rPr>
              <w:t xml:space="preserve">Будівництво нових модульних котелень для забезпечення теплоносієм </w:t>
            </w:r>
            <w:r w:rsidRPr="003F2DB3">
              <w:rPr>
                <w:lang w:val="uk-UA"/>
              </w:rPr>
              <w:lastRenderedPageBreak/>
              <w:t>бюджетних установ та населення</w:t>
            </w:r>
          </w:p>
        </w:tc>
      </w:tr>
      <w:tr w:rsidR="00846CAA" w:rsidRPr="00D11EB6" w14:paraId="1D8BE21D" w14:textId="77777777" w:rsidTr="006B3029">
        <w:trPr>
          <w:cantSplit/>
          <w:trHeight w:val="624"/>
          <w:jc w:val="center"/>
        </w:trPr>
        <w:tc>
          <w:tcPr>
            <w:tcW w:w="534" w:type="dxa"/>
            <w:vMerge/>
            <w:shd w:val="clear" w:color="auto" w:fill="auto"/>
          </w:tcPr>
          <w:p w14:paraId="60CC5D84" w14:textId="77777777" w:rsidR="00846CAA" w:rsidRPr="00D11EB6" w:rsidRDefault="00846CAA" w:rsidP="00846CAA">
            <w:pPr>
              <w:jc w:val="center"/>
              <w:rPr>
                <w:color w:val="000000"/>
                <w:spacing w:val="6"/>
                <w:lang w:val="uk-UA"/>
              </w:rPr>
            </w:pPr>
          </w:p>
        </w:tc>
        <w:tc>
          <w:tcPr>
            <w:tcW w:w="3543" w:type="dxa"/>
            <w:vMerge/>
            <w:shd w:val="clear" w:color="auto" w:fill="auto"/>
          </w:tcPr>
          <w:p w14:paraId="1B2C7ECD" w14:textId="77777777" w:rsidR="00846CAA" w:rsidRPr="00D11EB6" w:rsidRDefault="00846CAA" w:rsidP="000626FA">
            <w:pPr>
              <w:ind w:right="-57"/>
              <w:jc w:val="both"/>
              <w:rPr>
                <w:lang w:val="uk-UA"/>
              </w:rPr>
            </w:pPr>
          </w:p>
        </w:tc>
        <w:tc>
          <w:tcPr>
            <w:tcW w:w="3293" w:type="dxa"/>
            <w:vMerge/>
            <w:shd w:val="clear" w:color="auto" w:fill="auto"/>
          </w:tcPr>
          <w:p w14:paraId="15093CE4"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1E71B612"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0B628FB5"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5F2FCAF3"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4789AEF5"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809CF50"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7B62EF86" w14:textId="77777777" w:rsidR="00846CAA" w:rsidRPr="00D11EB6" w:rsidRDefault="00846CAA" w:rsidP="000626FA">
            <w:pPr>
              <w:jc w:val="both"/>
              <w:rPr>
                <w:color w:val="000000"/>
                <w:spacing w:val="6"/>
                <w:lang w:val="uk-UA"/>
              </w:rPr>
            </w:pPr>
          </w:p>
        </w:tc>
      </w:tr>
      <w:tr w:rsidR="00846CAA" w:rsidRPr="00D11EB6" w14:paraId="0196C004" w14:textId="77777777" w:rsidTr="006B3029">
        <w:trPr>
          <w:cantSplit/>
          <w:trHeight w:val="624"/>
          <w:jc w:val="center"/>
        </w:trPr>
        <w:tc>
          <w:tcPr>
            <w:tcW w:w="534" w:type="dxa"/>
            <w:vMerge/>
            <w:shd w:val="clear" w:color="auto" w:fill="auto"/>
          </w:tcPr>
          <w:p w14:paraId="1A6E44E2" w14:textId="77777777" w:rsidR="00846CAA" w:rsidRPr="00D11EB6" w:rsidRDefault="00846CAA" w:rsidP="00846CAA">
            <w:pPr>
              <w:jc w:val="center"/>
              <w:rPr>
                <w:color w:val="000000"/>
                <w:spacing w:val="6"/>
                <w:lang w:val="uk-UA"/>
              </w:rPr>
            </w:pPr>
          </w:p>
        </w:tc>
        <w:tc>
          <w:tcPr>
            <w:tcW w:w="3543" w:type="dxa"/>
            <w:vMerge/>
            <w:shd w:val="clear" w:color="auto" w:fill="auto"/>
          </w:tcPr>
          <w:p w14:paraId="13555D7C" w14:textId="77777777" w:rsidR="00846CAA" w:rsidRPr="00D11EB6" w:rsidRDefault="00846CAA" w:rsidP="000626FA">
            <w:pPr>
              <w:ind w:right="-57"/>
              <w:jc w:val="both"/>
              <w:rPr>
                <w:lang w:val="uk-UA"/>
              </w:rPr>
            </w:pPr>
          </w:p>
        </w:tc>
        <w:tc>
          <w:tcPr>
            <w:tcW w:w="3293" w:type="dxa"/>
            <w:vMerge/>
            <w:shd w:val="clear" w:color="auto" w:fill="auto"/>
          </w:tcPr>
          <w:p w14:paraId="4CF0072F"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2F506533"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3A47282D"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56DD073C"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786B6E2C"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4C6E84F8" w14:textId="77777777" w:rsidR="00846CAA" w:rsidRDefault="00846CAA" w:rsidP="00846CAA">
            <w:pPr>
              <w:jc w:val="center"/>
              <w:rPr>
                <w:rFonts w:ascii="Calibri" w:hAnsi="Calibri"/>
                <w:sz w:val="26"/>
                <w:szCs w:val="20"/>
                <w:lang w:val="uk-UA"/>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46F00904" w14:textId="77777777" w:rsidR="00846CAA" w:rsidRPr="00D11EB6" w:rsidRDefault="00846CAA" w:rsidP="000626FA">
            <w:pPr>
              <w:jc w:val="both"/>
              <w:rPr>
                <w:color w:val="000000"/>
                <w:spacing w:val="6"/>
                <w:lang w:val="uk-UA"/>
              </w:rPr>
            </w:pPr>
          </w:p>
        </w:tc>
      </w:tr>
      <w:tr w:rsidR="00846CAA" w:rsidRPr="00D11EB6" w14:paraId="50ADBE92" w14:textId="77777777" w:rsidTr="006B3029">
        <w:trPr>
          <w:cantSplit/>
          <w:trHeight w:val="938"/>
          <w:jc w:val="center"/>
        </w:trPr>
        <w:tc>
          <w:tcPr>
            <w:tcW w:w="534" w:type="dxa"/>
            <w:vMerge w:val="restart"/>
            <w:shd w:val="clear" w:color="auto" w:fill="auto"/>
          </w:tcPr>
          <w:p w14:paraId="0F50F99A" w14:textId="77777777" w:rsidR="00846CAA" w:rsidRPr="00D11EB6" w:rsidRDefault="00846CAA" w:rsidP="00846CAA">
            <w:pPr>
              <w:jc w:val="center"/>
              <w:rPr>
                <w:color w:val="000000"/>
                <w:spacing w:val="6"/>
                <w:lang w:val="uk-UA"/>
              </w:rPr>
            </w:pPr>
            <w:r>
              <w:rPr>
                <w:color w:val="000000"/>
                <w:spacing w:val="6"/>
                <w:lang w:val="uk-UA"/>
              </w:rPr>
              <w:t>9</w:t>
            </w:r>
          </w:p>
        </w:tc>
        <w:tc>
          <w:tcPr>
            <w:tcW w:w="3543" w:type="dxa"/>
            <w:vMerge w:val="restart"/>
            <w:shd w:val="clear" w:color="auto" w:fill="auto"/>
          </w:tcPr>
          <w:p w14:paraId="30843980" w14:textId="77777777" w:rsidR="001E1080" w:rsidRPr="00E57A07" w:rsidRDefault="001E1080" w:rsidP="000626FA">
            <w:pPr>
              <w:ind w:right="-191"/>
              <w:jc w:val="both"/>
              <w:rPr>
                <w:lang w:val="uk-UA"/>
              </w:rPr>
            </w:pPr>
            <w:r w:rsidRPr="00E57A07">
              <w:rPr>
                <w:lang w:val="uk-UA"/>
              </w:rPr>
              <w:t>Придбання та встановлення пристроїв дистанційної передачі даних з лічильників/</w:t>
            </w:r>
          </w:p>
          <w:p w14:paraId="5B9EBD73" w14:textId="77777777" w:rsidR="00846CAA" w:rsidRPr="00827664" w:rsidRDefault="001E1080" w:rsidP="000626FA">
            <w:pPr>
              <w:jc w:val="both"/>
              <w:rPr>
                <w:lang w:val="uk-UA"/>
              </w:rPr>
            </w:pPr>
            <w:r w:rsidRPr="00E57A07">
              <w:rPr>
                <w:lang w:val="uk-UA"/>
              </w:rPr>
              <w:t xml:space="preserve">встановлення </w:t>
            </w:r>
            <w:r w:rsidRPr="00E57A07">
              <w:rPr>
                <w:lang w:val="en-US"/>
              </w:rPr>
              <w:t>Smart</w:t>
            </w:r>
            <w:r w:rsidRPr="00E57A07">
              <w:t xml:space="preserve"> </w:t>
            </w:r>
            <w:r w:rsidRPr="00E57A07">
              <w:rPr>
                <w:lang w:val="uk-UA"/>
              </w:rPr>
              <w:t xml:space="preserve">лічильників </w:t>
            </w:r>
            <w:r>
              <w:rPr>
                <w:lang w:val="uk-UA"/>
              </w:rPr>
              <w:t>для бюджетних установ комунальної форми власності</w:t>
            </w:r>
          </w:p>
        </w:tc>
        <w:tc>
          <w:tcPr>
            <w:tcW w:w="3293" w:type="dxa"/>
            <w:vMerge w:val="restart"/>
            <w:shd w:val="clear" w:color="auto" w:fill="auto"/>
          </w:tcPr>
          <w:p w14:paraId="73D6D415" w14:textId="77777777" w:rsidR="00846CAA" w:rsidRPr="00D11EB6" w:rsidRDefault="00846CAA" w:rsidP="00846CAA">
            <w:pPr>
              <w:jc w:val="both"/>
              <w:rPr>
                <w:iCs/>
                <w:lang w:val="uk-UA"/>
              </w:rPr>
            </w:pPr>
            <w:r w:rsidRPr="00E57A07">
              <w:rPr>
                <w:bCs/>
                <w:lang w:val="uk-UA"/>
              </w:rPr>
              <w:t>КП, установи та заклади міської ради</w:t>
            </w:r>
          </w:p>
        </w:tc>
        <w:tc>
          <w:tcPr>
            <w:tcW w:w="709" w:type="dxa"/>
            <w:vMerge w:val="restart"/>
            <w:shd w:val="clear" w:color="auto" w:fill="auto"/>
            <w:textDirection w:val="btLr"/>
            <w:vAlign w:val="center"/>
          </w:tcPr>
          <w:p w14:paraId="13930FFC" w14:textId="77777777" w:rsidR="00846CAA" w:rsidRPr="00D11EB6" w:rsidRDefault="00846CAA" w:rsidP="00846CAA">
            <w:pPr>
              <w:ind w:left="113" w:right="113"/>
              <w:jc w:val="center"/>
              <w:rPr>
                <w:lang w:val="uk-UA"/>
              </w:rPr>
            </w:pPr>
            <w:r w:rsidRPr="00D11EB6">
              <w:rPr>
                <w:lang w:val="uk-UA"/>
              </w:rPr>
              <w:t>202</w:t>
            </w:r>
            <w:r>
              <w:rPr>
                <w:lang w:val="uk-UA"/>
              </w:rPr>
              <w:t>4</w:t>
            </w:r>
            <w:r w:rsidRPr="00D11EB6">
              <w:rPr>
                <w:lang w:val="uk-UA"/>
              </w:rPr>
              <w:t>-202</w:t>
            </w:r>
            <w:r>
              <w:rPr>
                <w:lang w:val="uk-UA"/>
              </w:rPr>
              <w:t>5</w:t>
            </w:r>
          </w:p>
        </w:tc>
        <w:tc>
          <w:tcPr>
            <w:tcW w:w="1134" w:type="dxa"/>
            <w:shd w:val="clear" w:color="auto" w:fill="auto"/>
            <w:vAlign w:val="center"/>
          </w:tcPr>
          <w:p w14:paraId="0BD8EED2" w14:textId="77777777" w:rsidR="00846CAA" w:rsidRPr="00D11EB6" w:rsidRDefault="00846CAA" w:rsidP="00846CAA">
            <w:pPr>
              <w:jc w:val="center"/>
              <w:rPr>
                <w:lang w:val="uk-UA"/>
              </w:rPr>
            </w:pPr>
            <w:r w:rsidRPr="00D11EB6">
              <w:rPr>
                <w:lang w:val="uk-UA"/>
              </w:rPr>
              <w:t>202</w:t>
            </w:r>
            <w:r>
              <w:rPr>
                <w:lang w:val="uk-UA"/>
              </w:rPr>
              <w:t>4</w:t>
            </w:r>
            <w:r w:rsidRPr="00D11EB6">
              <w:rPr>
                <w:lang w:val="uk-UA"/>
              </w:rPr>
              <w:t>-202</w:t>
            </w:r>
            <w:r>
              <w:rPr>
                <w:lang w:val="uk-UA"/>
              </w:rPr>
              <w:t>5</w:t>
            </w:r>
            <w:r w:rsidR="00142933">
              <w:rPr>
                <w:lang w:val="uk-UA"/>
              </w:rPr>
              <w:t xml:space="preserve"> в т.ч.</w:t>
            </w:r>
          </w:p>
        </w:tc>
        <w:tc>
          <w:tcPr>
            <w:tcW w:w="992" w:type="dxa"/>
            <w:shd w:val="clear" w:color="auto" w:fill="auto"/>
          </w:tcPr>
          <w:p w14:paraId="1C4EB194"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11FF3297"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6448AB3"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val="restart"/>
            <w:shd w:val="clear" w:color="auto" w:fill="auto"/>
          </w:tcPr>
          <w:p w14:paraId="0E899F37" w14:textId="77777777" w:rsidR="00846CAA" w:rsidRPr="00827664" w:rsidRDefault="00142933" w:rsidP="000626FA">
            <w:pPr>
              <w:ind w:right="1"/>
              <w:jc w:val="both"/>
              <w:rPr>
                <w:lang w:val="uk-UA"/>
              </w:rPr>
            </w:pPr>
            <w:r>
              <w:rPr>
                <w:lang w:val="uk-UA"/>
              </w:rPr>
              <w:t>Покращення обліку споживання газу з метою економії енергоносіїв в бюджетних установах комунальної форми власності</w:t>
            </w:r>
          </w:p>
        </w:tc>
      </w:tr>
      <w:tr w:rsidR="00846CAA" w:rsidRPr="00D11EB6" w14:paraId="4940861C" w14:textId="77777777" w:rsidTr="006B3029">
        <w:trPr>
          <w:cantSplit/>
          <w:trHeight w:val="1122"/>
          <w:jc w:val="center"/>
        </w:trPr>
        <w:tc>
          <w:tcPr>
            <w:tcW w:w="534" w:type="dxa"/>
            <w:vMerge/>
            <w:shd w:val="clear" w:color="auto" w:fill="auto"/>
          </w:tcPr>
          <w:p w14:paraId="3474CCB8" w14:textId="77777777" w:rsidR="00846CAA" w:rsidRPr="00D11EB6" w:rsidRDefault="00846CAA" w:rsidP="00846CAA">
            <w:pPr>
              <w:jc w:val="center"/>
              <w:rPr>
                <w:color w:val="000000"/>
                <w:spacing w:val="6"/>
                <w:lang w:val="uk-UA"/>
              </w:rPr>
            </w:pPr>
          </w:p>
        </w:tc>
        <w:tc>
          <w:tcPr>
            <w:tcW w:w="3543" w:type="dxa"/>
            <w:vMerge/>
            <w:shd w:val="clear" w:color="auto" w:fill="auto"/>
          </w:tcPr>
          <w:p w14:paraId="7FDE74F9" w14:textId="77777777" w:rsidR="00846CAA" w:rsidRPr="00D11EB6" w:rsidRDefault="00846CAA" w:rsidP="000626FA">
            <w:pPr>
              <w:ind w:right="-57"/>
              <w:jc w:val="both"/>
              <w:rPr>
                <w:lang w:val="uk-UA"/>
              </w:rPr>
            </w:pPr>
          </w:p>
        </w:tc>
        <w:tc>
          <w:tcPr>
            <w:tcW w:w="3293" w:type="dxa"/>
            <w:vMerge/>
            <w:shd w:val="clear" w:color="auto" w:fill="auto"/>
          </w:tcPr>
          <w:p w14:paraId="143A7543" w14:textId="77777777" w:rsidR="00846CAA" w:rsidRPr="00D11EB6" w:rsidRDefault="00846CAA" w:rsidP="00846CAA">
            <w:pPr>
              <w:jc w:val="both"/>
              <w:rPr>
                <w:iCs/>
                <w:lang w:val="uk-UA"/>
              </w:rPr>
            </w:pPr>
          </w:p>
        </w:tc>
        <w:tc>
          <w:tcPr>
            <w:tcW w:w="709" w:type="dxa"/>
            <w:vMerge/>
            <w:shd w:val="clear" w:color="auto" w:fill="auto"/>
            <w:textDirection w:val="btLr"/>
            <w:vAlign w:val="center"/>
          </w:tcPr>
          <w:p w14:paraId="21B1481C"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29281990" w14:textId="77777777" w:rsidR="00846CAA" w:rsidRPr="00D11EB6" w:rsidRDefault="00846CAA" w:rsidP="00846CAA">
            <w:pPr>
              <w:jc w:val="center"/>
              <w:rPr>
                <w:lang w:val="uk-UA"/>
              </w:rPr>
            </w:pPr>
            <w:r w:rsidRPr="00D11EB6">
              <w:rPr>
                <w:lang w:val="uk-UA"/>
              </w:rPr>
              <w:t>202</w:t>
            </w:r>
            <w:r>
              <w:rPr>
                <w:lang w:val="uk-UA"/>
              </w:rPr>
              <w:t>4</w:t>
            </w:r>
          </w:p>
        </w:tc>
        <w:tc>
          <w:tcPr>
            <w:tcW w:w="992" w:type="dxa"/>
            <w:shd w:val="clear" w:color="auto" w:fill="auto"/>
          </w:tcPr>
          <w:p w14:paraId="0269766B"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2F096D4"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02D70017"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0D2B17E6" w14:textId="77777777" w:rsidR="00846CAA" w:rsidRPr="00D11EB6" w:rsidRDefault="00846CAA" w:rsidP="000626FA">
            <w:pPr>
              <w:jc w:val="both"/>
              <w:rPr>
                <w:color w:val="000000"/>
                <w:spacing w:val="6"/>
                <w:lang w:val="uk-UA"/>
              </w:rPr>
            </w:pPr>
          </w:p>
        </w:tc>
      </w:tr>
      <w:tr w:rsidR="00846CAA" w:rsidRPr="00D11EB6" w14:paraId="3E3F1B57" w14:textId="77777777" w:rsidTr="006B3029">
        <w:trPr>
          <w:cantSplit/>
          <w:trHeight w:val="691"/>
          <w:jc w:val="center"/>
        </w:trPr>
        <w:tc>
          <w:tcPr>
            <w:tcW w:w="534" w:type="dxa"/>
            <w:vMerge/>
            <w:shd w:val="clear" w:color="auto" w:fill="auto"/>
          </w:tcPr>
          <w:p w14:paraId="4B65A971" w14:textId="77777777" w:rsidR="00846CAA" w:rsidRPr="00D11EB6" w:rsidRDefault="00846CAA" w:rsidP="00846CAA">
            <w:pPr>
              <w:jc w:val="center"/>
              <w:rPr>
                <w:color w:val="000000"/>
                <w:spacing w:val="6"/>
                <w:lang w:val="uk-UA"/>
              </w:rPr>
            </w:pPr>
          </w:p>
        </w:tc>
        <w:tc>
          <w:tcPr>
            <w:tcW w:w="3543" w:type="dxa"/>
            <w:vMerge/>
            <w:shd w:val="clear" w:color="auto" w:fill="auto"/>
          </w:tcPr>
          <w:p w14:paraId="16223755" w14:textId="77777777" w:rsidR="00846CAA" w:rsidRPr="00D11EB6" w:rsidRDefault="00846CAA" w:rsidP="000626FA">
            <w:pPr>
              <w:ind w:right="-57"/>
              <w:jc w:val="both"/>
              <w:rPr>
                <w:lang w:val="uk-UA"/>
              </w:rPr>
            </w:pPr>
          </w:p>
        </w:tc>
        <w:tc>
          <w:tcPr>
            <w:tcW w:w="3293" w:type="dxa"/>
            <w:vMerge/>
            <w:shd w:val="clear" w:color="auto" w:fill="auto"/>
          </w:tcPr>
          <w:p w14:paraId="39B18535" w14:textId="77777777" w:rsidR="00846CAA" w:rsidRPr="00D11EB6" w:rsidRDefault="00846CAA" w:rsidP="00846CAA">
            <w:pPr>
              <w:jc w:val="both"/>
              <w:rPr>
                <w:color w:val="000000"/>
                <w:spacing w:val="6"/>
                <w:lang w:val="uk-UA"/>
              </w:rPr>
            </w:pPr>
          </w:p>
        </w:tc>
        <w:tc>
          <w:tcPr>
            <w:tcW w:w="709" w:type="dxa"/>
            <w:vMerge/>
            <w:shd w:val="clear" w:color="auto" w:fill="auto"/>
            <w:textDirection w:val="btLr"/>
            <w:vAlign w:val="center"/>
          </w:tcPr>
          <w:p w14:paraId="6A50071C" w14:textId="77777777" w:rsidR="00846CAA" w:rsidRPr="00D11EB6" w:rsidRDefault="00846CAA" w:rsidP="00846CAA">
            <w:pPr>
              <w:ind w:left="113" w:right="113"/>
              <w:jc w:val="center"/>
              <w:rPr>
                <w:sz w:val="28"/>
                <w:szCs w:val="28"/>
                <w:lang w:val="uk-UA"/>
              </w:rPr>
            </w:pPr>
          </w:p>
        </w:tc>
        <w:tc>
          <w:tcPr>
            <w:tcW w:w="1134" w:type="dxa"/>
            <w:shd w:val="clear" w:color="auto" w:fill="auto"/>
            <w:vAlign w:val="center"/>
          </w:tcPr>
          <w:p w14:paraId="1B2DBA9B" w14:textId="77777777" w:rsidR="00846CAA" w:rsidRPr="00D11EB6" w:rsidRDefault="00846CAA" w:rsidP="00846CAA">
            <w:pPr>
              <w:jc w:val="center"/>
              <w:rPr>
                <w:lang w:val="uk-UA"/>
              </w:rPr>
            </w:pPr>
            <w:r w:rsidRPr="00D11EB6">
              <w:rPr>
                <w:lang w:val="uk-UA"/>
              </w:rPr>
              <w:t>202</w:t>
            </w:r>
            <w:r>
              <w:rPr>
                <w:lang w:val="uk-UA"/>
              </w:rPr>
              <w:t>5</w:t>
            </w:r>
          </w:p>
        </w:tc>
        <w:tc>
          <w:tcPr>
            <w:tcW w:w="992" w:type="dxa"/>
            <w:shd w:val="clear" w:color="auto" w:fill="auto"/>
          </w:tcPr>
          <w:p w14:paraId="445C8255"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2" w:type="dxa"/>
            <w:shd w:val="clear" w:color="auto" w:fill="auto"/>
          </w:tcPr>
          <w:p w14:paraId="2C00CF4C"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993" w:type="dxa"/>
            <w:shd w:val="clear" w:color="auto" w:fill="auto"/>
          </w:tcPr>
          <w:p w14:paraId="361D56F9" w14:textId="77777777" w:rsidR="00846CAA" w:rsidRPr="006641DE" w:rsidRDefault="00846CAA" w:rsidP="00846CAA">
            <w:pPr>
              <w:jc w:val="center"/>
              <w:rPr>
                <w:color w:val="000000"/>
                <w:spacing w:val="6"/>
                <w:sz w:val="20"/>
                <w:szCs w:val="20"/>
              </w:rPr>
            </w:pPr>
            <w:r w:rsidRPr="006641DE">
              <w:rPr>
                <w:color w:val="000000"/>
                <w:spacing w:val="6"/>
                <w:sz w:val="20"/>
                <w:szCs w:val="20"/>
                <w:lang w:val="uk-UA"/>
              </w:rPr>
              <w:t>у межах</w:t>
            </w:r>
            <w:r>
              <w:rPr>
                <w:color w:val="000000"/>
                <w:spacing w:val="6"/>
                <w:sz w:val="20"/>
                <w:szCs w:val="20"/>
                <w:lang w:val="uk-UA"/>
              </w:rPr>
              <w:t xml:space="preserve"> кошторисних призначень</w:t>
            </w:r>
          </w:p>
        </w:tc>
        <w:tc>
          <w:tcPr>
            <w:tcW w:w="3227" w:type="dxa"/>
            <w:vMerge/>
            <w:shd w:val="clear" w:color="auto" w:fill="auto"/>
          </w:tcPr>
          <w:p w14:paraId="1E9E696C" w14:textId="77777777" w:rsidR="00846CAA" w:rsidRPr="00D11EB6" w:rsidRDefault="00846CAA" w:rsidP="000626FA">
            <w:pPr>
              <w:jc w:val="both"/>
              <w:rPr>
                <w:color w:val="000000"/>
                <w:spacing w:val="6"/>
                <w:lang w:val="uk-UA"/>
              </w:rPr>
            </w:pPr>
          </w:p>
        </w:tc>
      </w:tr>
    </w:tbl>
    <w:p w14:paraId="1608C0E9" w14:textId="77777777" w:rsidR="006C7244" w:rsidRDefault="006C7244">
      <w:pPr>
        <w:rPr>
          <w:lang w:val="uk-UA"/>
        </w:rPr>
      </w:pPr>
    </w:p>
    <w:p w14:paraId="17DF0B2A" w14:textId="548FC66B" w:rsidR="008F3CB8" w:rsidRDefault="008F3CB8" w:rsidP="008F3CB8">
      <w:pPr>
        <w:ind w:firstLine="720"/>
        <w:jc w:val="both"/>
        <w:rPr>
          <w:sz w:val="28"/>
          <w:szCs w:val="28"/>
        </w:rPr>
      </w:pPr>
      <w:r>
        <w:rPr>
          <w:sz w:val="28"/>
          <w:szCs w:val="28"/>
          <w:lang w:val="uk-UA"/>
        </w:rPr>
        <w:tab/>
      </w:r>
      <w:r>
        <w:rPr>
          <w:sz w:val="28"/>
          <w:szCs w:val="28"/>
        </w:rPr>
        <w:t>Секретар міської ради</w:t>
      </w:r>
      <w:r>
        <w:rPr>
          <w:sz w:val="28"/>
          <w:szCs w:val="28"/>
        </w:rPr>
        <w:tab/>
      </w:r>
      <w:r>
        <w:rPr>
          <w:sz w:val="28"/>
          <w:szCs w:val="28"/>
        </w:rPr>
        <w:tab/>
      </w:r>
      <w:r>
        <w:rPr>
          <w:sz w:val="28"/>
          <w:szCs w:val="28"/>
        </w:rPr>
        <w:tab/>
      </w:r>
      <w:r>
        <w:rPr>
          <w:sz w:val="28"/>
          <w:szCs w:val="28"/>
          <w:lang w:val="uk-UA"/>
        </w:rPr>
        <w:tab/>
      </w:r>
      <w:r>
        <w:rPr>
          <w:sz w:val="28"/>
          <w:szCs w:val="28"/>
          <w:lang w:val="uk-UA"/>
        </w:rPr>
        <w:tab/>
      </w:r>
      <w:r>
        <w:rPr>
          <w:sz w:val="28"/>
          <w:szCs w:val="28"/>
          <w:lang w:val="uk-UA"/>
        </w:rPr>
        <w:tab/>
      </w:r>
      <w:r>
        <w:rPr>
          <w:sz w:val="28"/>
          <w:szCs w:val="28"/>
        </w:rPr>
        <w:t>Віктор СИНИШИН</w:t>
      </w:r>
    </w:p>
    <w:p w14:paraId="429EF045" w14:textId="77777777" w:rsidR="008F3CB8" w:rsidRPr="008F3CB8" w:rsidRDefault="008F3CB8">
      <w:pPr>
        <w:rPr>
          <w:lang w:val="uk-UA"/>
        </w:rPr>
      </w:pPr>
    </w:p>
    <w:sectPr w:rsidR="008F3CB8" w:rsidRPr="008F3CB8" w:rsidSect="008F3CB8">
      <w:pgSz w:w="16838" w:h="11906" w:orient="landscape"/>
      <w:pgMar w:top="1985" w:right="1134" w:bottom="284" w:left="1134" w:header="1247" w:footer="39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F2F30E" w14:textId="77777777" w:rsidR="00B026E3" w:rsidRDefault="00B026E3" w:rsidP="00573C6F">
      <w:r>
        <w:separator/>
      </w:r>
    </w:p>
  </w:endnote>
  <w:endnote w:type="continuationSeparator" w:id="0">
    <w:p w14:paraId="5F8F20DE" w14:textId="77777777" w:rsidR="00B026E3" w:rsidRDefault="00B026E3" w:rsidP="00573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42941" w14:textId="77777777" w:rsidR="00B026E3" w:rsidRDefault="00B026E3" w:rsidP="00573C6F">
      <w:r>
        <w:separator/>
      </w:r>
    </w:p>
  </w:footnote>
  <w:footnote w:type="continuationSeparator" w:id="0">
    <w:p w14:paraId="25AD431B" w14:textId="77777777" w:rsidR="00B026E3" w:rsidRDefault="00B026E3" w:rsidP="00573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942983"/>
      <w:docPartObj>
        <w:docPartGallery w:val="Page Numbers (Top of Page)"/>
        <w:docPartUnique/>
      </w:docPartObj>
    </w:sdtPr>
    <w:sdtEndPr/>
    <w:sdtContent>
      <w:p w14:paraId="4A5BF06D" w14:textId="2A04C764" w:rsidR="00ED00D8" w:rsidRDefault="00ED00D8">
        <w:pPr>
          <w:pStyle w:val="ac"/>
          <w:jc w:val="center"/>
        </w:pPr>
        <w:r>
          <w:fldChar w:fldCharType="begin"/>
        </w:r>
        <w:r>
          <w:instrText>PAGE   \* MERGEFORMAT</w:instrText>
        </w:r>
        <w:r>
          <w:fldChar w:fldCharType="separate"/>
        </w:r>
        <w:r w:rsidR="008C47DD" w:rsidRPr="008C47DD">
          <w:rPr>
            <w:noProof/>
            <w:lang w:val="uk-UA"/>
          </w:rPr>
          <w:t>2</w:t>
        </w:r>
        <w:r>
          <w:fldChar w:fldCharType="end"/>
        </w:r>
      </w:p>
    </w:sdtContent>
  </w:sdt>
  <w:p w14:paraId="385F3E5A" w14:textId="77777777" w:rsidR="00573C6F" w:rsidRDefault="00573C6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3E0555"/>
    <w:multiLevelType w:val="hybridMultilevel"/>
    <w:tmpl w:val="EC2A96D6"/>
    <w:lvl w:ilvl="0" w:tplc="40EC176C">
      <w:numFmt w:val="bullet"/>
      <w:lvlText w:val="-"/>
      <w:lvlJc w:val="left"/>
      <w:pPr>
        <w:ind w:left="1789" w:hanging="360"/>
      </w:pPr>
      <w:rPr>
        <w:rFonts w:ascii="Times New Roman" w:eastAsia="Times New Roman" w:hAnsi="Times New Roman" w:cs="Times New Roman"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1" w15:restartNumberingAfterBreak="0">
    <w:nsid w:val="21A16672"/>
    <w:multiLevelType w:val="hybridMultilevel"/>
    <w:tmpl w:val="BD784540"/>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2" w15:restartNumberingAfterBreak="0">
    <w:nsid w:val="2FA33514"/>
    <w:multiLevelType w:val="hybridMultilevel"/>
    <w:tmpl w:val="3E165C7C"/>
    <w:lvl w:ilvl="0" w:tplc="08E8205E">
      <w:start w:val="201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64413FD"/>
    <w:multiLevelType w:val="hybridMultilevel"/>
    <w:tmpl w:val="24F6512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15:restartNumberingAfterBreak="0">
    <w:nsid w:val="3E3127E8"/>
    <w:multiLevelType w:val="hybridMultilevel"/>
    <w:tmpl w:val="300487C8"/>
    <w:lvl w:ilvl="0" w:tplc="5D9A7468">
      <w:numFmt w:val="bullet"/>
      <w:lvlText w:val="-"/>
      <w:lvlJc w:val="left"/>
      <w:pPr>
        <w:ind w:left="720" w:hanging="360"/>
      </w:pPr>
      <w:rPr>
        <w:rFonts w:ascii="Times New Roman" w:eastAsia="Times New Roman" w:hAnsi="Times New Roman" w:cs="Times New Roman" w:hint="default"/>
        <w:sz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5726219"/>
    <w:multiLevelType w:val="hybridMultilevel"/>
    <w:tmpl w:val="44502294"/>
    <w:lvl w:ilvl="0" w:tplc="4876354E">
      <w:numFmt w:val="bullet"/>
      <w:lvlText w:val="-"/>
      <w:lvlJc w:val="left"/>
      <w:pPr>
        <w:tabs>
          <w:tab w:val="num" w:pos="1260"/>
        </w:tabs>
        <w:ind w:left="1260" w:hanging="360"/>
      </w:pPr>
      <w:rPr>
        <w:rFonts w:ascii="Times New Roman" w:eastAsia="Times New Roman" w:hAnsi="Times New Roman" w:cs="Times New Roman" w:hint="default"/>
      </w:rPr>
    </w:lvl>
    <w:lvl w:ilvl="1" w:tplc="04220003" w:tentative="1">
      <w:start w:val="1"/>
      <w:numFmt w:val="bullet"/>
      <w:lvlText w:val="o"/>
      <w:lvlJc w:val="left"/>
      <w:pPr>
        <w:tabs>
          <w:tab w:val="num" w:pos="1980"/>
        </w:tabs>
        <w:ind w:left="1980" w:hanging="360"/>
      </w:pPr>
      <w:rPr>
        <w:rFonts w:ascii="Courier New" w:hAnsi="Courier New" w:cs="Courier New" w:hint="default"/>
      </w:rPr>
    </w:lvl>
    <w:lvl w:ilvl="2" w:tplc="04220005" w:tentative="1">
      <w:start w:val="1"/>
      <w:numFmt w:val="bullet"/>
      <w:lvlText w:val=""/>
      <w:lvlJc w:val="left"/>
      <w:pPr>
        <w:tabs>
          <w:tab w:val="num" w:pos="2700"/>
        </w:tabs>
        <w:ind w:left="2700" w:hanging="360"/>
      </w:pPr>
      <w:rPr>
        <w:rFonts w:ascii="Wingdings" w:hAnsi="Wingdings" w:hint="default"/>
      </w:rPr>
    </w:lvl>
    <w:lvl w:ilvl="3" w:tplc="04220001" w:tentative="1">
      <w:start w:val="1"/>
      <w:numFmt w:val="bullet"/>
      <w:lvlText w:val=""/>
      <w:lvlJc w:val="left"/>
      <w:pPr>
        <w:tabs>
          <w:tab w:val="num" w:pos="3420"/>
        </w:tabs>
        <w:ind w:left="3420" w:hanging="360"/>
      </w:pPr>
      <w:rPr>
        <w:rFonts w:ascii="Symbol" w:hAnsi="Symbol" w:hint="default"/>
      </w:rPr>
    </w:lvl>
    <w:lvl w:ilvl="4" w:tplc="04220003" w:tentative="1">
      <w:start w:val="1"/>
      <w:numFmt w:val="bullet"/>
      <w:lvlText w:val="o"/>
      <w:lvlJc w:val="left"/>
      <w:pPr>
        <w:tabs>
          <w:tab w:val="num" w:pos="4140"/>
        </w:tabs>
        <w:ind w:left="4140" w:hanging="360"/>
      </w:pPr>
      <w:rPr>
        <w:rFonts w:ascii="Courier New" w:hAnsi="Courier New" w:cs="Courier New" w:hint="default"/>
      </w:rPr>
    </w:lvl>
    <w:lvl w:ilvl="5" w:tplc="04220005" w:tentative="1">
      <w:start w:val="1"/>
      <w:numFmt w:val="bullet"/>
      <w:lvlText w:val=""/>
      <w:lvlJc w:val="left"/>
      <w:pPr>
        <w:tabs>
          <w:tab w:val="num" w:pos="4860"/>
        </w:tabs>
        <w:ind w:left="4860" w:hanging="360"/>
      </w:pPr>
      <w:rPr>
        <w:rFonts w:ascii="Wingdings" w:hAnsi="Wingdings" w:hint="default"/>
      </w:rPr>
    </w:lvl>
    <w:lvl w:ilvl="6" w:tplc="04220001" w:tentative="1">
      <w:start w:val="1"/>
      <w:numFmt w:val="bullet"/>
      <w:lvlText w:val=""/>
      <w:lvlJc w:val="left"/>
      <w:pPr>
        <w:tabs>
          <w:tab w:val="num" w:pos="5580"/>
        </w:tabs>
        <w:ind w:left="5580" w:hanging="360"/>
      </w:pPr>
      <w:rPr>
        <w:rFonts w:ascii="Symbol" w:hAnsi="Symbol" w:hint="default"/>
      </w:rPr>
    </w:lvl>
    <w:lvl w:ilvl="7" w:tplc="04220003" w:tentative="1">
      <w:start w:val="1"/>
      <w:numFmt w:val="bullet"/>
      <w:lvlText w:val="o"/>
      <w:lvlJc w:val="left"/>
      <w:pPr>
        <w:tabs>
          <w:tab w:val="num" w:pos="6300"/>
        </w:tabs>
        <w:ind w:left="6300" w:hanging="360"/>
      </w:pPr>
      <w:rPr>
        <w:rFonts w:ascii="Courier New" w:hAnsi="Courier New" w:cs="Courier New" w:hint="default"/>
      </w:rPr>
    </w:lvl>
    <w:lvl w:ilvl="8" w:tplc="0422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5B82482B"/>
    <w:multiLevelType w:val="hybridMultilevel"/>
    <w:tmpl w:val="9FB45984"/>
    <w:lvl w:ilvl="0" w:tplc="09FEC2AA">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5FCC67F9"/>
    <w:multiLevelType w:val="hybridMultilevel"/>
    <w:tmpl w:val="7786E648"/>
    <w:lvl w:ilvl="0" w:tplc="DBDC078A">
      <w:start w:val="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2EF46E2"/>
    <w:multiLevelType w:val="hybridMultilevel"/>
    <w:tmpl w:val="2B861A08"/>
    <w:lvl w:ilvl="0" w:tplc="2482D40A">
      <w:start w:val="200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CE44F6"/>
    <w:multiLevelType w:val="hybridMultilevel"/>
    <w:tmpl w:val="CFCAF458"/>
    <w:lvl w:ilvl="0" w:tplc="E1421F5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6"/>
  </w:num>
  <w:num w:numId="4">
    <w:abstractNumId w:val="3"/>
  </w:num>
  <w:num w:numId="5">
    <w:abstractNumId w:val="9"/>
  </w:num>
  <w:num w:numId="6">
    <w:abstractNumId w:val="2"/>
  </w:num>
  <w:num w:numId="7">
    <w:abstractNumId w:val="8"/>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C62"/>
    <w:rsid w:val="00023892"/>
    <w:rsid w:val="000626FA"/>
    <w:rsid w:val="000733E5"/>
    <w:rsid w:val="00142933"/>
    <w:rsid w:val="00161B84"/>
    <w:rsid w:val="001E1080"/>
    <w:rsid w:val="00202FF4"/>
    <w:rsid w:val="00212EC1"/>
    <w:rsid w:val="002716D4"/>
    <w:rsid w:val="002A7D42"/>
    <w:rsid w:val="003A65C6"/>
    <w:rsid w:val="003D5EC2"/>
    <w:rsid w:val="003E36CE"/>
    <w:rsid w:val="003F0DE5"/>
    <w:rsid w:val="003F2DB3"/>
    <w:rsid w:val="00462AAC"/>
    <w:rsid w:val="004C4879"/>
    <w:rsid w:val="004D15DA"/>
    <w:rsid w:val="005134CD"/>
    <w:rsid w:val="00573C6F"/>
    <w:rsid w:val="005A3F27"/>
    <w:rsid w:val="006B3029"/>
    <w:rsid w:val="006C5BA2"/>
    <w:rsid w:val="006C7244"/>
    <w:rsid w:val="00726C4B"/>
    <w:rsid w:val="00745CEE"/>
    <w:rsid w:val="00772D33"/>
    <w:rsid w:val="00790709"/>
    <w:rsid w:val="007917F6"/>
    <w:rsid w:val="00791C62"/>
    <w:rsid w:val="00816604"/>
    <w:rsid w:val="00846CAA"/>
    <w:rsid w:val="00876B8B"/>
    <w:rsid w:val="008C3DF9"/>
    <w:rsid w:val="008C47DD"/>
    <w:rsid w:val="008F3CB8"/>
    <w:rsid w:val="00902C2C"/>
    <w:rsid w:val="0094329D"/>
    <w:rsid w:val="00A035BB"/>
    <w:rsid w:val="00A11E5E"/>
    <w:rsid w:val="00A272EA"/>
    <w:rsid w:val="00A276C3"/>
    <w:rsid w:val="00A364CA"/>
    <w:rsid w:val="00A87187"/>
    <w:rsid w:val="00B026E3"/>
    <w:rsid w:val="00BA0A2F"/>
    <w:rsid w:val="00BD1CFC"/>
    <w:rsid w:val="00C374CE"/>
    <w:rsid w:val="00C47715"/>
    <w:rsid w:val="00CA0DCF"/>
    <w:rsid w:val="00D01DE6"/>
    <w:rsid w:val="00D03393"/>
    <w:rsid w:val="00DB65BD"/>
    <w:rsid w:val="00DC11DB"/>
    <w:rsid w:val="00E2194B"/>
    <w:rsid w:val="00EA586D"/>
    <w:rsid w:val="00ED00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03EF5"/>
  <w15:docId w15:val="{5E90670F-8371-4866-A99E-AD6A27101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244"/>
    <w:pPr>
      <w:spacing w:after="0" w:line="240" w:lineRule="auto"/>
    </w:pPr>
    <w:rPr>
      <w:rFonts w:ascii="Times New Roman" w:eastAsia="Times New Roman" w:hAnsi="Times New Roman" w:cs="Times New Roman"/>
      <w:sz w:val="24"/>
      <w:szCs w:val="24"/>
      <w:lang w:val="ru-RU" w:eastAsia="ru-RU"/>
    </w:rPr>
  </w:style>
  <w:style w:type="paragraph" w:styleId="2">
    <w:name w:val="heading 2"/>
    <w:basedOn w:val="a"/>
    <w:next w:val="a"/>
    <w:link w:val="20"/>
    <w:qFormat/>
    <w:rsid w:val="006C7244"/>
    <w:pPr>
      <w:keepNext/>
      <w:jc w:val="center"/>
      <w:outlineLvl w:val="1"/>
    </w:pPr>
    <w:rPr>
      <w:rFonts w:ascii="Arial" w:hAnsi="Arial"/>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C7244"/>
    <w:rPr>
      <w:rFonts w:ascii="Arial" w:eastAsia="Times New Roman" w:hAnsi="Arial" w:cs="Times New Roman"/>
      <w:b/>
      <w:sz w:val="32"/>
      <w:szCs w:val="20"/>
      <w:lang w:eastAsia="ru-RU"/>
    </w:rPr>
  </w:style>
  <w:style w:type="paragraph" w:styleId="a3">
    <w:name w:val="Body Text"/>
    <w:basedOn w:val="a"/>
    <w:link w:val="a4"/>
    <w:rsid w:val="006C7244"/>
    <w:pPr>
      <w:jc w:val="both"/>
    </w:pPr>
    <w:rPr>
      <w:sz w:val="28"/>
      <w:lang w:val="uk-UA"/>
    </w:rPr>
  </w:style>
  <w:style w:type="character" w:customStyle="1" w:styleId="a4">
    <w:name w:val="Основной текст Знак"/>
    <w:basedOn w:val="a0"/>
    <w:link w:val="a3"/>
    <w:rsid w:val="006C7244"/>
    <w:rPr>
      <w:rFonts w:ascii="Times New Roman" w:eastAsia="Times New Roman" w:hAnsi="Times New Roman" w:cs="Times New Roman"/>
      <w:sz w:val="28"/>
      <w:szCs w:val="24"/>
      <w:lang w:eastAsia="ru-RU"/>
    </w:rPr>
  </w:style>
  <w:style w:type="paragraph" w:customStyle="1" w:styleId="a5">
    <w:name w:val="a"/>
    <w:basedOn w:val="a"/>
    <w:rsid w:val="006C7244"/>
    <w:pPr>
      <w:spacing w:before="100" w:beforeAutospacing="1" w:after="100" w:afterAutospacing="1"/>
    </w:pPr>
    <w:rPr>
      <w:lang w:val="uk-UA" w:eastAsia="uk-UA"/>
    </w:rPr>
  </w:style>
  <w:style w:type="table" w:styleId="a6">
    <w:name w:val="Table Grid"/>
    <w:basedOn w:val="a1"/>
    <w:rsid w:val="006C7244"/>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Document Map"/>
    <w:basedOn w:val="a"/>
    <w:link w:val="a8"/>
    <w:semiHidden/>
    <w:rsid w:val="006C7244"/>
    <w:pPr>
      <w:shd w:val="clear" w:color="auto" w:fill="000080"/>
    </w:pPr>
    <w:rPr>
      <w:rFonts w:ascii="Tahoma" w:hAnsi="Tahoma" w:cs="Tahoma"/>
      <w:sz w:val="20"/>
      <w:szCs w:val="20"/>
    </w:rPr>
  </w:style>
  <w:style w:type="character" w:customStyle="1" w:styleId="a8">
    <w:name w:val="Схема документа Знак"/>
    <w:basedOn w:val="a0"/>
    <w:link w:val="a7"/>
    <w:semiHidden/>
    <w:rsid w:val="006C7244"/>
    <w:rPr>
      <w:rFonts w:ascii="Tahoma" w:eastAsia="Times New Roman" w:hAnsi="Tahoma" w:cs="Tahoma"/>
      <w:sz w:val="20"/>
      <w:szCs w:val="20"/>
      <w:shd w:val="clear" w:color="auto" w:fill="000080"/>
      <w:lang w:val="ru-RU" w:eastAsia="ru-RU"/>
    </w:rPr>
  </w:style>
  <w:style w:type="paragraph" w:styleId="a9">
    <w:name w:val="Balloon Text"/>
    <w:basedOn w:val="a"/>
    <w:link w:val="aa"/>
    <w:semiHidden/>
    <w:rsid w:val="006C7244"/>
    <w:rPr>
      <w:rFonts w:ascii="Tahoma" w:hAnsi="Tahoma" w:cs="Tahoma"/>
      <w:sz w:val="16"/>
      <w:szCs w:val="16"/>
    </w:rPr>
  </w:style>
  <w:style w:type="character" w:customStyle="1" w:styleId="aa">
    <w:name w:val="Текст выноски Знак"/>
    <w:basedOn w:val="a0"/>
    <w:link w:val="a9"/>
    <w:semiHidden/>
    <w:rsid w:val="006C7244"/>
    <w:rPr>
      <w:rFonts w:ascii="Tahoma" w:eastAsia="Times New Roman" w:hAnsi="Tahoma" w:cs="Tahoma"/>
      <w:sz w:val="16"/>
      <w:szCs w:val="16"/>
      <w:lang w:val="ru-RU" w:eastAsia="ru-RU"/>
    </w:rPr>
  </w:style>
  <w:style w:type="character" w:styleId="ab">
    <w:name w:val="Hyperlink"/>
    <w:rsid w:val="006C7244"/>
    <w:rPr>
      <w:color w:val="0000FF"/>
      <w:u w:val="single"/>
    </w:rPr>
  </w:style>
  <w:style w:type="paragraph" w:customStyle="1" w:styleId="a40">
    <w:name w:val="a4"/>
    <w:basedOn w:val="a"/>
    <w:rsid w:val="006C7244"/>
    <w:pPr>
      <w:spacing w:before="100" w:beforeAutospacing="1" w:after="100" w:afterAutospacing="1"/>
    </w:pPr>
    <w:rPr>
      <w:lang w:val="uk-UA" w:eastAsia="uk-UA"/>
    </w:rPr>
  </w:style>
  <w:style w:type="paragraph" w:customStyle="1" w:styleId="shapkadocumentu">
    <w:name w:val="shapkadocumentu"/>
    <w:basedOn w:val="a"/>
    <w:rsid w:val="006C7244"/>
    <w:pPr>
      <w:spacing w:before="100" w:beforeAutospacing="1" w:after="100" w:afterAutospacing="1"/>
    </w:pPr>
    <w:rPr>
      <w:lang w:val="uk-UA" w:eastAsia="uk-UA"/>
    </w:rPr>
  </w:style>
  <w:style w:type="paragraph" w:styleId="ac">
    <w:name w:val="header"/>
    <w:basedOn w:val="a"/>
    <w:link w:val="ad"/>
    <w:uiPriority w:val="99"/>
    <w:rsid w:val="006C7244"/>
    <w:pPr>
      <w:tabs>
        <w:tab w:val="center" w:pos="4819"/>
        <w:tab w:val="right" w:pos="9639"/>
      </w:tabs>
    </w:pPr>
  </w:style>
  <w:style w:type="character" w:customStyle="1" w:styleId="ad">
    <w:name w:val="Верхний колонтитул Знак"/>
    <w:basedOn w:val="a0"/>
    <w:link w:val="ac"/>
    <w:uiPriority w:val="99"/>
    <w:rsid w:val="006C7244"/>
    <w:rPr>
      <w:rFonts w:ascii="Times New Roman" w:eastAsia="Times New Roman" w:hAnsi="Times New Roman" w:cs="Times New Roman"/>
      <w:sz w:val="24"/>
      <w:szCs w:val="24"/>
      <w:lang w:val="ru-RU" w:eastAsia="ru-RU"/>
    </w:rPr>
  </w:style>
  <w:style w:type="paragraph" w:styleId="ae">
    <w:name w:val="Normal (Web)"/>
    <w:basedOn w:val="a"/>
    <w:uiPriority w:val="99"/>
    <w:rsid w:val="006C7244"/>
  </w:style>
  <w:style w:type="paragraph" w:customStyle="1" w:styleId="rvps2">
    <w:name w:val="rvps2"/>
    <w:basedOn w:val="a"/>
    <w:rsid w:val="006C7244"/>
    <w:pPr>
      <w:spacing w:before="100" w:beforeAutospacing="1" w:after="100" w:afterAutospacing="1"/>
    </w:pPr>
  </w:style>
  <w:style w:type="character" w:customStyle="1" w:styleId="rvts15">
    <w:name w:val="rvts15"/>
    <w:rsid w:val="006C7244"/>
    <w:rPr>
      <w:rFonts w:ascii="Times New Roman" w:hAnsi="Times New Roman" w:cs="Times New Roman" w:hint="default"/>
      <w:b/>
      <w:bCs/>
      <w:i w:val="0"/>
      <w:iCs w:val="0"/>
      <w:strike w:val="0"/>
      <w:dstrike w:val="0"/>
      <w:color w:val="000000"/>
      <w:sz w:val="28"/>
      <w:szCs w:val="28"/>
      <w:u w:val="none"/>
      <w:effect w:val="none"/>
    </w:rPr>
  </w:style>
  <w:style w:type="paragraph" w:customStyle="1" w:styleId="rvps7">
    <w:name w:val="rvps7"/>
    <w:basedOn w:val="a"/>
    <w:rsid w:val="006C7244"/>
    <w:pPr>
      <w:spacing w:before="200" w:after="200"/>
      <w:ind w:left="600" w:right="600"/>
      <w:jc w:val="center"/>
    </w:pPr>
  </w:style>
  <w:style w:type="character" w:styleId="af">
    <w:name w:val="page number"/>
    <w:rsid w:val="006C7244"/>
  </w:style>
  <w:style w:type="character" w:styleId="af0">
    <w:name w:val="Strong"/>
    <w:qFormat/>
    <w:rsid w:val="006C7244"/>
    <w:rPr>
      <w:b/>
      <w:bCs/>
    </w:rPr>
  </w:style>
  <w:style w:type="paragraph" w:customStyle="1" w:styleId="af1">
    <w:name w:val="Нормальний текст"/>
    <w:basedOn w:val="a"/>
    <w:rsid w:val="006C7244"/>
    <w:pPr>
      <w:spacing w:before="120"/>
      <w:ind w:firstLine="567"/>
    </w:pPr>
    <w:rPr>
      <w:rFonts w:ascii="Antiqua" w:hAnsi="Antiqua"/>
      <w:sz w:val="26"/>
      <w:szCs w:val="20"/>
      <w:lang w:val="uk-UA"/>
    </w:rPr>
  </w:style>
  <w:style w:type="paragraph" w:customStyle="1" w:styleId="af2">
    <w:name w:val="Готовый"/>
    <w:basedOn w:val="a"/>
    <w:rsid w:val="006C7244"/>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hAnsi="Courier New" w:cs="Courier New"/>
      <w:sz w:val="20"/>
      <w:szCs w:val="20"/>
      <w:lang w:val="uk-UA"/>
    </w:rPr>
  </w:style>
  <w:style w:type="paragraph" w:customStyle="1" w:styleId="31">
    <w:name w:val="Основний текст з відступом 31"/>
    <w:basedOn w:val="a"/>
    <w:uiPriority w:val="99"/>
    <w:rsid w:val="006C7244"/>
    <w:pPr>
      <w:suppressAutoHyphens/>
      <w:ind w:firstLine="567"/>
      <w:jc w:val="both"/>
    </w:pPr>
    <w:rPr>
      <w:sz w:val="28"/>
      <w:szCs w:val="28"/>
      <w:lang w:val="uk-UA" w:eastAsia="zh-CN"/>
    </w:rPr>
  </w:style>
  <w:style w:type="character" w:customStyle="1" w:styleId="rvts0">
    <w:name w:val="rvts0"/>
    <w:rsid w:val="006C7244"/>
  </w:style>
  <w:style w:type="paragraph" w:styleId="af3">
    <w:name w:val="footer"/>
    <w:basedOn w:val="a"/>
    <w:link w:val="af4"/>
    <w:rsid w:val="006C7244"/>
    <w:pPr>
      <w:tabs>
        <w:tab w:val="center" w:pos="4819"/>
        <w:tab w:val="right" w:pos="9639"/>
      </w:tabs>
    </w:pPr>
  </w:style>
  <w:style w:type="character" w:customStyle="1" w:styleId="af4">
    <w:name w:val="Нижний колонтитул Знак"/>
    <w:basedOn w:val="a0"/>
    <w:link w:val="af3"/>
    <w:rsid w:val="006C7244"/>
    <w:rPr>
      <w:rFonts w:ascii="Times New Roman" w:eastAsia="Times New Roman" w:hAnsi="Times New Roman" w:cs="Times New Roman"/>
      <w:sz w:val="24"/>
      <w:szCs w:val="24"/>
      <w:lang w:val="ru-RU" w:eastAsia="ru-RU"/>
    </w:rPr>
  </w:style>
  <w:style w:type="paragraph" w:styleId="af5">
    <w:name w:val="Body Text Indent"/>
    <w:basedOn w:val="a"/>
    <w:link w:val="af6"/>
    <w:rsid w:val="006C7244"/>
    <w:pPr>
      <w:spacing w:after="120"/>
      <w:ind w:left="283"/>
    </w:pPr>
  </w:style>
  <w:style w:type="character" w:customStyle="1" w:styleId="af6">
    <w:name w:val="Основной текст с отступом Знак"/>
    <w:basedOn w:val="a0"/>
    <w:link w:val="af5"/>
    <w:rsid w:val="006C7244"/>
    <w:rPr>
      <w:rFonts w:ascii="Times New Roman" w:eastAsia="Times New Roman" w:hAnsi="Times New Roman" w:cs="Times New Roman"/>
      <w:sz w:val="24"/>
      <w:szCs w:val="24"/>
      <w:lang w:val="ru-RU" w:eastAsia="ru-RU"/>
    </w:rPr>
  </w:style>
  <w:style w:type="character" w:customStyle="1" w:styleId="rvts7">
    <w:name w:val="rvts7"/>
    <w:basedOn w:val="a0"/>
    <w:rsid w:val="003F0DE5"/>
  </w:style>
  <w:style w:type="paragraph" w:customStyle="1" w:styleId="rvps76">
    <w:name w:val="rvps76"/>
    <w:basedOn w:val="a"/>
    <w:rsid w:val="003F0DE5"/>
    <w:pPr>
      <w:suppressAutoHyphens/>
      <w:spacing w:before="280" w:after="280"/>
    </w:pPr>
    <w:rPr>
      <w:lang w:val="uk-UA" w:eastAsia="zh-CN"/>
    </w:rPr>
  </w:style>
  <w:style w:type="paragraph" w:customStyle="1" w:styleId="rvps123">
    <w:name w:val="rvps123"/>
    <w:basedOn w:val="a"/>
    <w:rsid w:val="003F0DE5"/>
    <w:pPr>
      <w:suppressAutoHyphens/>
      <w:spacing w:after="280"/>
    </w:pPr>
    <w:rPr>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CBFDE-E983-4391-8AA1-44CD2FAB2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10933</Words>
  <Characters>6233</Characters>
  <Application>Microsoft Office Word</Application>
  <DocSecurity>0</DocSecurity>
  <Lines>51</Lines>
  <Paragraphs>34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17132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2024-07-22T08:09:00Z</cp:lastPrinted>
  <dcterms:created xsi:type="dcterms:W3CDTF">2024-11-07T12:41:00Z</dcterms:created>
  <dcterms:modified xsi:type="dcterms:W3CDTF">2024-11-07T12:41:00Z</dcterms:modified>
</cp:coreProperties>
</file>