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34" w:type="dxa"/>
        <w:tblLayout w:type="fixed"/>
        <w:tblLook w:val="0400" w:firstRow="0" w:lastRow="0" w:firstColumn="0" w:lastColumn="0" w:noHBand="0" w:noVBand="1"/>
      </w:tblPr>
      <w:tblGrid>
        <w:gridCol w:w="9781"/>
      </w:tblGrid>
      <w:tr w:rsidR="0096056E" w:rsidTr="00FD3A4D">
        <w:trPr>
          <w:trHeight w:val="3770"/>
        </w:trPr>
        <w:tc>
          <w:tcPr>
            <w:tcW w:w="9781" w:type="dxa"/>
            <w:tcMar>
              <w:top w:w="0" w:type="dxa"/>
              <w:left w:w="108" w:type="dxa"/>
              <w:bottom w:w="0" w:type="dxa"/>
              <w:right w:w="108" w:type="dxa"/>
            </w:tcMar>
          </w:tcPr>
          <w:p w:rsidR="0096056E" w:rsidRPr="0096056E" w:rsidRDefault="0096056E" w:rsidP="0096056E">
            <w:pPr>
              <w:spacing w:line="0" w:lineRule="atLeast"/>
              <w:ind w:left="5704" w:right="176"/>
              <w:rPr>
                <w:sz w:val="28"/>
                <w:szCs w:val="28"/>
              </w:rPr>
            </w:pPr>
            <w:bookmarkStart w:id="0" w:name="_GoBack"/>
            <w:bookmarkEnd w:id="0"/>
            <w:r w:rsidRPr="0096056E">
              <w:rPr>
                <w:sz w:val="28"/>
                <w:szCs w:val="28"/>
              </w:rPr>
              <w:t>Додаток</w:t>
            </w:r>
          </w:p>
          <w:p w:rsidR="0096056E" w:rsidRPr="0096056E" w:rsidRDefault="0096056E" w:rsidP="0096056E">
            <w:pPr>
              <w:spacing w:line="0" w:lineRule="atLeast"/>
              <w:ind w:left="5704" w:right="176"/>
              <w:rPr>
                <w:sz w:val="28"/>
                <w:szCs w:val="28"/>
              </w:rPr>
            </w:pPr>
            <w:r w:rsidRPr="0096056E">
              <w:rPr>
                <w:sz w:val="28"/>
                <w:szCs w:val="28"/>
              </w:rPr>
              <w:t>до рішення виконавчого</w:t>
            </w:r>
            <w:r w:rsidRPr="0096056E">
              <w:rPr>
                <w:sz w:val="28"/>
                <w:szCs w:val="28"/>
                <w:lang w:val="uk-UA"/>
              </w:rPr>
              <w:t xml:space="preserve"> </w:t>
            </w:r>
            <w:r w:rsidRPr="0096056E">
              <w:rPr>
                <w:sz w:val="28"/>
                <w:szCs w:val="28"/>
              </w:rPr>
              <w:t>комітету</w:t>
            </w:r>
          </w:p>
          <w:p w:rsidR="0096056E" w:rsidRPr="0096056E" w:rsidRDefault="0096056E" w:rsidP="0096056E">
            <w:pPr>
              <w:spacing w:line="0" w:lineRule="atLeast"/>
              <w:ind w:left="5704" w:right="176"/>
              <w:rPr>
                <w:sz w:val="28"/>
                <w:szCs w:val="28"/>
              </w:rPr>
            </w:pPr>
            <w:r w:rsidRPr="0096056E">
              <w:rPr>
                <w:sz w:val="28"/>
                <w:szCs w:val="28"/>
              </w:rPr>
              <w:t>від____________ 202</w:t>
            </w:r>
            <w:r w:rsidRPr="0096056E">
              <w:rPr>
                <w:sz w:val="28"/>
                <w:szCs w:val="28"/>
                <w:lang w:val="uk-UA"/>
              </w:rPr>
              <w:t>4</w:t>
            </w:r>
            <w:r w:rsidRPr="0096056E">
              <w:rPr>
                <w:sz w:val="28"/>
                <w:szCs w:val="28"/>
              </w:rPr>
              <w:t xml:space="preserve"> № _______</w:t>
            </w:r>
          </w:p>
          <w:p w:rsidR="0096056E" w:rsidRPr="0096056E" w:rsidRDefault="0096056E" w:rsidP="0096056E">
            <w:pPr>
              <w:ind w:left="813" w:right="176"/>
              <w:jc w:val="center"/>
              <w:rPr>
                <w:smallCaps/>
                <w:sz w:val="28"/>
                <w:szCs w:val="28"/>
                <w:highlight w:val="white"/>
              </w:rPr>
            </w:pPr>
          </w:p>
          <w:p w:rsidR="0096056E" w:rsidRPr="0096056E" w:rsidRDefault="0096056E" w:rsidP="0096056E">
            <w:pPr>
              <w:ind w:right="176"/>
              <w:jc w:val="center"/>
              <w:rPr>
                <w:smallCaps/>
                <w:sz w:val="28"/>
                <w:szCs w:val="28"/>
                <w:highlight w:val="white"/>
                <w:lang w:val="uk-UA"/>
              </w:rPr>
            </w:pPr>
          </w:p>
          <w:p w:rsidR="0096056E" w:rsidRPr="0096056E" w:rsidRDefault="0096056E" w:rsidP="0096056E">
            <w:pPr>
              <w:ind w:right="176"/>
              <w:jc w:val="center"/>
              <w:rPr>
                <w:sz w:val="28"/>
                <w:szCs w:val="28"/>
                <w:highlight w:val="white"/>
              </w:rPr>
            </w:pPr>
            <w:r w:rsidRPr="0096056E">
              <w:rPr>
                <w:smallCaps/>
                <w:sz w:val="28"/>
                <w:szCs w:val="28"/>
                <w:highlight w:val="white"/>
              </w:rPr>
              <w:t>МЕМОРАНДУМ ПРО СПІВПРАЦЮ</w:t>
            </w:r>
          </w:p>
          <w:p w:rsidR="0096056E" w:rsidRPr="0096056E" w:rsidRDefault="0096056E" w:rsidP="0096056E">
            <w:pPr>
              <w:ind w:right="176"/>
              <w:jc w:val="center"/>
              <w:rPr>
                <w:smallCaps/>
                <w:sz w:val="28"/>
                <w:szCs w:val="28"/>
                <w:highlight w:val="white"/>
              </w:rPr>
            </w:pPr>
            <w:r w:rsidRPr="0096056E">
              <w:rPr>
                <w:smallCaps/>
                <w:sz w:val="28"/>
                <w:szCs w:val="28"/>
                <w:highlight w:val="white"/>
              </w:rPr>
              <w:t>МІЖ</w:t>
            </w:r>
          </w:p>
          <w:p w:rsidR="0096056E" w:rsidRPr="0096056E" w:rsidRDefault="0096056E" w:rsidP="0096056E">
            <w:pPr>
              <w:ind w:right="176"/>
              <w:jc w:val="center"/>
              <w:rPr>
                <w:smallCaps/>
                <w:sz w:val="28"/>
                <w:szCs w:val="28"/>
                <w:highlight w:val="white"/>
              </w:rPr>
            </w:pPr>
            <w:r w:rsidRPr="0096056E">
              <w:rPr>
                <w:smallCaps/>
                <w:sz w:val="28"/>
                <w:szCs w:val="28"/>
                <w:highlight w:val="white"/>
              </w:rPr>
              <w:t>ГРОМАДСЬКОЮ ОРГАНІЗАЦІЄЮ</w:t>
            </w:r>
          </w:p>
          <w:p w:rsidR="0096056E" w:rsidRPr="0096056E" w:rsidRDefault="0096056E" w:rsidP="0096056E">
            <w:pPr>
              <w:ind w:right="176"/>
              <w:jc w:val="center"/>
              <w:rPr>
                <w:smallCaps/>
                <w:sz w:val="28"/>
                <w:szCs w:val="28"/>
                <w:highlight w:val="white"/>
              </w:rPr>
            </w:pPr>
            <w:r w:rsidRPr="0096056E">
              <w:rPr>
                <w:smallCaps/>
                <w:sz w:val="28"/>
                <w:szCs w:val="28"/>
                <w:highlight w:val="white"/>
              </w:rPr>
              <w:t>«РОЗВИТОК ГРОМАДЯНСЬКИХ КОМПЕТЕНТНОСТЕЙ В УКРАЇНІ»</w:t>
            </w:r>
          </w:p>
          <w:p w:rsidR="0096056E" w:rsidRPr="0096056E" w:rsidRDefault="0096056E" w:rsidP="0096056E">
            <w:pPr>
              <w:ind w:right="176"/>
              <w:jc w:val="center"/>
              <w:rPr>
                <w:smallCaps/>
                <w:sz w:val="28"/>
                <w:szCs w:val="28"/>
                <w:highlight w:val="white"/>
              </w:rPr>
            </w:pPr>
            <w:r w:rsidRPr="0096056E">
              <w:rPr>
                <w:smallCaps/>
                <w:sz w:val="28"/>
                <w:szCs w:val="28"/>
                <w:highlight w:val="white"/>
              </w:rPr>
              <w:t>ТА</w:t>
            </w:r>
          </w:p>
          <w:p w:rsidR="0096056E" w:rsidRPr="0096056E" w:rsidRDefault="0096056E" w:rsidP="0096056E">
            <w:pPr>
              <w:keepNext/>
              <w:tabs>
                <w:tab w:val="left" w:pos="1291"/>
              </w:tabs>
              <w:ind w:right="176"/>
              <w:jc w:val="center"/>
              <w:rPr>
                <w:sz w:val="28"/>
                <w:szCs w:val="28"/>
                <w:highlight w:val="white"/>
              </w:rPr>
            </w:pPr>
            <w:r w:rsidRPr="0096056E">
              <w:rPr>
                <w:sz w:val="28"/>
                <w:szCs w:val="28"/>
                <w:highlight w:val="white"/>
              </w:rPr>
              <w:t>ВИКОНАВЧИМ КОМІТЕТОМ ІВАНО-ФРАНКІВСЬКОЇ МІСЬКОЇ РАДИ</w:t>
            </w:r>
          </w:p>
          <w:p w:rsidR="0096056E" w:rsidRPr="0096056E" w:rsidRDefault="0096056E" w:rsidP="0096056E">
            <w:pPr>
              <w:keepNext/>
              <w:tabs>
                <w:tab w:val="left" w:pos="1291"/>
              </w:tabs>
              <w:ind w:right="176"/>
              <w:jc w:val="center"/>
              <w:rPr>
                <w:sz w:val="28"/>
                <w:szCs w:val="28"/>
                <w:highlight w:val="white"/>
              </w:rPr>
            </w:pPr>
            <w:r w:rsidRPr="0096056E">
              <w:rPr>
                <w:sz w:val="28"/>
                <w:szCs w:val="28"/>
                <w:highlight w:val="white"/>
              </w:rPr>
              <w:t>ЩОДО РЕАЛІЗАЦІЇ НАПРЯМУ</w:t>
            </w:r>
            <w:r w:rsidRPr="0096056E">
              <w:rPr>
                <w:sz w:val="28"/>
                <w:szCs w:val="28"/>
                <w:highlight w:val="white"/>
              </w:rPr>
              <w:br/>
              <w:t xml:space="preserve"> «ПІДТРИМКА РЕФОРМИ ПРОФЕСІЙНОЇ ОСВІТИ В УКРАЇНІ»</w:t>
            </w:r>
          </w:p>
          <w:p w:rsidR="0096056E" w:rsidRPr="0096056E" w:rsidRDefault="0096056E" w:rsidP="0096056E">
            <w:pPr>
              <w:keepNext/>
              <w:spacing w:after="200"/>
              <w:ind w:right="176"/>
              <w:jc w:val="center"/>
              <w:rPr>
                <w:sz w:val="28"/>
                <w:szCs w:val="28"/>
                <w:highlight w:val="white"/>
              </w:rPr>
            </w:pPr>
            <w:r w:rsidRPr="0096056E">
              <w:rPr>
                <w:sz w:val="28"/>
                <w:szCs w:val="28"/>
                <w:highlight w:val="white"/>
              </w:rPr>
              <w:t>ШВЕЙЦАРСЬКО-УКРАЇНСЬКОГО ПРОЄКТУ DECIDE – «ДЕЦЕНТРАЛІЗАЦІЯ ДЛЯ РОЗВИТКУ ДЕМОКРАТИЧНОЇ ОСВІТИ</w:t>
            </w:r>
            <w:r w:rsidRPr="0096056E">
              <w:rPr>
                <w:smallCaps/>
                <w:sz w:val="28"/>
                <w:szCs w:val="28"/>
                <w:highlight w:val="white"/>
              </w:rPr>
              <w:t>»</w:t>
            </w:r>
          </w:p>
        </w:tc>
      </w:tr>
      <w:tr w:rsidR="0096056E" w:rsidTr="00FD3A4D">
        <w:tc>
          <w:tcPr>
            <w:tcW w:w="9781" w:type="dxa"/>
            <w:tcMar>
              <w:top w:w="0" w:type="dxa"/>
              <w:left w:w="108" w:type="dxa"/>
              <w:bottom w:w="0" w:type="dxa"/>
              <w:right w:w="108" w:type="dxa"/>
            </w:tcMar>
          </w:tcPr>
          <w:p w:rsidR="0096056E" w:rsidRPr="0096056E" w:rsidRDefault="0096056E" w:rsidP="0096056E">
            <w:pPr>
              <w:keepNext/>
              <w:tabs>
                <w:tab w:val="left" w:pos="1291"/>
              </w:tabs>
              <w:spacing w:line="0" w:lineRule="atLeast"/>
              <w:ind w:right="176"/>
              <w:jc w:val="both"/>
              <w:rPr>
                <w:sz w:val="28"/>
                <w:szCs w:val="28"/>
                <w:highlight w:val="white"/>
              </w:rPr>
            </w:pPr>
          </w:p>
          <w:p w:rsidR="0096056E" w:rsidRPr="00E56917" w:rsidRDefault="00056A47" w:rsidP="0096056E">
            <w:pPr>
              <w:keepNext/>
              <w:tabs>
                <w:tab w:val="left" w:pos="1291"/>
              </w:tabs>
              <w:spacing w:line="0" w:lineRule="atLeast"/>
              <w:ind w:right="176"/>
              <w:jc w:val="both"/>
              <w:rPr>
                <w:sz w:val="28"/>
                <w:szCs w:val="28"/>
                <w:highlight w:val="white"/>
                <w:lang w:val="uk-UA"/>
              </w:rPr>
            </w:pPr>
            <w:r>
              <w:rPr>
                <w:sz w:val="28"/>
                <w:szCs w:val="28"/>
                <w:highlight w:val="white"/>
                <w:lang w:val="uk-UA"/>
              </w:rPr>
              <w:t xml:space="preserve">          </w:t>
            </w:r>
            <w:r w:rsidR="0096056E" w:rsidRPr="00E56917">
              <w:rPr>
                <w:sz w:val="28"/>
                <w:szCs w:val="28"/>
                <w:highlight w:val="white"/>
                <w:lang w:val="uk-UA"/>
              </w:rPr>
              <w:t>Громадська організація «Розвиток громадянських компетентностей в Україні» (далі – ГО «ДОККУ») в особі голови ГО «ДОККУ» Наталії Георгіївни Протасової, яка діє на підставі Статуту, з однієї сторони,</w:t>
            </w:r>
          </w:p>
          <w:p w:rsidR="00056A47" w:rsidRDefault="0096056E" w:rsidP="0096056E">
            <w:pPr>
              <w:spacing w:line="0" w:lineRule="atLeast"/>
              <w:ind w:right="176"/>
              <w:jc w:val="both"/>
              <w:rPr>
                <w:sz w:val="28"/>
                <w:szCs w:val="28"/>
                <w:highlight w:val="white"/>
                <w:lang w:val="uk-UA"/>
              </w:rPr>
            </w:pPr>
            <w:r w:rsidRPr="00E56917">
              <w:rPr>
                <w:sz w:val="28"/>
                <w:szCs w:val="28"/>
                <w:highlight w:val="white"/>
                <w:lang w:val="uk-UA"/>
              </w:rPr>
              <w:t>Виконавчий комітет Івано-Франківської міської ради, в особі Руслана Романовича Марцінківа підставі Закону України «Про місцеве самоврядування в Україні», з іншої сторони, разом іменовані Сторони (або кожен окремо – Сторона),</w:t>
            </w:r>
            <w:r w:rsidR="00F740F2">
              <w:rPr>
                <w:sz w:val="28"/>
                <w:szCs w:val="28"/>
                <w:highlight w:val="white"/>
                <w:lang w:val="uk-UA"/>
              </w:rPr>
              <w:t xml:space="preserve"> </w:t>
            </w:r>
          </w:p>
          <w:p w:rsidR="0096056E" w:rsidRPr="00056A47" w:rsidRDefault="0096056E" w:rsidP="0096056E">
            <w:pPr>
              <w:spacing w:line="0" w:lineRule="atLeast"/>
              <w:ind w:right="176"/>
              <w:jc w:val="both"/>
              <w:rPr>
                <w:sz w:val="28"/>
                <w:szCs w:val="28"/>
                <w:highlight w:val="white"/>
                <w:lang w:val="uk-UA"/>
              </w:rPr>
            </w:pPr>
            <w:r w:rsidRPr="00056A47">
              <w:rPr>
                <w:sz w:val="28"/>
                <w:szCs w:val="28"/>
                <w:highlight w:val="white"/>
                <w:lang w:val="uk-UA"/>
              </w:rPr>
              <w:t>на підставі рамкової Угоди між Урядом Швейцарської Конфедерації та Урядом України про технічне і фінансове співробітництво, підписаної 13 жовтня 1997</w:t>
            </w:r>
            <w:r w:rsidRPr="0096056E">
              <w:rPr>
                <w:sz w:val="28"/>
                <w:szCs w:val="28"/>
                <w:highlight w:val="white"/>
                <w:lang w:val="en-US"/>
              </w:rPr>
              <w:t> </w:t>
            </w:r>
            <w:r w:rsidRPr="00056A47">
              <w:rPr>
                <w:sz w:val="28"/>
                <w:szCs w:val="28"/>
                <w:highlight w:val="white"/>
                <w:lang w:val="uk-UA"/>
              </w:rPr>
              <w:t>року та ратифікованої Верховною Радою України 14</w:t>
            </w:r>
            <w:r w:rsidRPr="0096056E">
              <w:rPr>
                <w:sz w:val="28"/>
                <w:szCs w:val="28"/>
                <w:highlight w:val="white"/>
              </w:rPr>
              <w:t> </w:t>
            </w:r>
            <w:r w:rsidRPr="00056A47">
              <w:rPr>
                <w:sz w:val="28"/>
                <w:szCs w:val="28"/>
                <w:highlight w:val="white"/>
                <w:lang w:val="uk-UA"/>
              </w:rPr>
              <w:t xml:space="preserve">травня 1999 року та Програми швейцарського співробітництва з Україною на 2020 – 2023 роки, </w:t>
            </w:r>
            <w:r w:rsidR="00F740F2">
              <w:rPr>
                <w:sz w:val="28"/>
                <w:szCs w:val="28"/>
                <w:highlight w:val="white"/>
                <w:lang w:val="uk-UA"/>
              </w:rPr>
              <w:t xml:space="preserve"> </w:t>
            </w:r>
            <w:r w:rsidRPr="00056A47">
              <w:rPr>
                <w:sz w:val="28"/>
                <w:szCs w:val="28"/>
                <w:highlight w:val="white"/>
                <w:lang w:val="uk-UA"/>
              </w:rPr>
              <w:t xml:space="preserve">та у межах підтримки реалізації Програми діяльності Кабінету Міністрів України, </w:t>
            </w:r>
            <w:r w:rsidR="00F740F2">
              <w:rPr>
                <w:sz w:val="28"/>
                <w:szCs w:val="28"/>
                <w:highlight w:val="white"/>
                <w:lang w:val="uk-UA"/>
              </w:rPr>
              <w:t xml:space="preserve"> </w:t>
            </w:r>
            <w:r w:rsidRPr="00056A47">
              <w:rPr>
                <w:sz w:val="28"/>
                <w:szCs w:val="28"/>
                <w:highlight w:val="white"/>
                <w:lang w:val="uk-UA"/>
              </w:rPr>
              <w:t xml:space="preserve">у межах </w:t>
            </w:r>
            <w:r w:rsidR="00F740F2" w:rsidRPr="00056A47">
              <w:rPr>
                <w:sz w:val="28"/>
                <w:szCs w:val="28"/>
                <w:highlight w:val="white"/>
                <w:lang w:val="uk-UA"/>
              </w:rPr>
              <w:t xml:space="preserve">Меморандуму про співпрацю від </w:t>
            </w:r>
            <w:r w:rsidRPr="00056A47">
              <w:rPr>
                <w:sz w:val="28"/>
                <w:szCs w:val="28"/>
                <w:highlight w:val="white"/>
                <w:lang w:val="uk-UA"/>
              </w:rPr>
              <w:t xml:space="preserve"> 21 травня 2020 року №</w:t>
            </w:r>
            <w:r w:rsidRPr="0096056E">
              <w:rPr>
                <w:sz w:val="28"/>
                <w:szCs w:val="28"/>
                <w:highlight w:val="white"/>
              </w:rPr>
              <w:t> </w:t>
            </w:r>
            <w:r w:rsidRPr="00056A47">
              <w:rPr>
                <w:sz w:val="28"/>
                <w:szCs w:val="28"/>
                <w:highlight w:val="white"/>
                <w:lang w:val="uk-UA"/>
              </w:rPr>
              <w:t xml:space="preserve">81064994 щодо реалізації Швейцарсько-українського проєкту </w:t>
            </w:r>
            <w:r w:rsidRPr="0096056E">
              <w:rPr>
                <w:sz w:val="28"/>
                <w:szCs w:val="28"/>
                <w:highlight w:val="white"/>
              </w:rPr>
              <w:t>DECIDE</w:t>
            </w:r>
            <w:r w:rsidRPr="00056A47">
              <w:rPr>
                <w:sz w:val="28"/>
                <w:szCs w:val="28"/>
                <w:highlight w:val="white"/>
                <w:lang w:val="uk-UA"/>
              </w:rPr>
              <w:t xml:space="preserve"> – «Децентралізація для розвитку демократичної освіти» (далі – Проєкт </w:t>
            </w:r>
            <w:r w:rsidRPr="0096056E">
              <w:rPr>
                <w:sz w:val="28"/>
                <w:szCs w:val="28"/>
                <w:highlight w:val="white"/>
              </w:rPr>
              <w:t>DECIDE</w:t>
            </w:r>
            <w:r w:rsidRPr="00056A47">
              <w:rPr>
                <w:sz w:val="28"/>
                <w:szCs w:val="28"/>
                <w:highlight w:val="white"/>
                <w:lang w:val="uk-UA"/>
              </w:rPr>
              <w:t>) між Міністерством закордонних справ Швейцарії, Міністерством освіти і науки України та Міністерством розвитку громад, територій та інфраструктури України,</w:t>
            </w:r>
          </w:p>
          <w:p w:rsidR="0096056E" w:rsidRPr="00F740F2" w:rsidRDefault="0096056E" w:rsidP="0096056E">
            <w:pPr>
              <w:spacing w:line="0" w:lineRule="atLeast"/>
              <w:ind w:right="176"/>
              <w:jc w:val="both"/>
              <w:rPr>
                <w:sz w:val="28"/>
                <w:szCs w:val="28"/>
                <w:highlight w:val="white"/>
                <w:lang w:val="uk-UA"/>
              </w:rPr>
            </w:pPr>
            <w:r w:rsidRPr="0096056E">
              <w:rPr>
                <w:sz w:val="28"/>
                <w:szCs w:val="28"/>
                <w:highlight w:val="white"/>
              </w:rPr>
              <w:t>прагнучи підтримувати процеси децентралізації та модернізації управління у сфері освіти,</w:t>
            </w:r>
          </w:p>
          <w:p w:rsidR="0096056E" w:rsidRPr="0096056E" w:rsidRDefault="0096056E" w:rsidP="0096056E">
            <w:pPr>
              <w:spacing w:line="0" w:lineRule="atLeast"/>
              <w:ind w:right="176"/>
              <w:jc w:val="both"/>
              <w:rPr>
                <w:sz w:val="28"/>
                <w:szCs w:val="28"/>
                <w:highlight w:val="white"/>
              </w:rPr>
            </w:pPr>
            <w:r w:rsidRPr="0096056E">
              <w:rPr>
                <w:sz w:val="28"/>
                <w:szCs w:val="28"/>
                <w:highlight w:val="white"/>
              </w:rPr>
              <w:t>беручи до уваги, що повага до принципів демократії та основних прав людини, зокрема, викладених у Загальній декларації прав людини, є фактором, який впливає на регіональний розвиток та є важливим елементом, з яким узгоджуються цілі даного Меморандуму,</w:t>
            </w:r>
          </w:p>
          <w:p w:rsidR="0096056E" w:rsidRPr="0096056E" w:rsidRDefault="0096056E" w:rsidP="0096056E">
            <w:pPr>
              <w:spacing w:line="0" w:lineRule="atLeast"/>
              <w:ind w:right="176"/>
              <w:jc w:val="both"/>
              <w:rPr>
                <w:sz w:val="28"/>
                <w:szCs w:val="28"/>
                <w:highlight w:val="white"/>
              </w:rPr>
            </w:pPr>
            <w:r w:rsidRPr="0096056E">
              <w:rPr>
                <w:sz w:val="28"/>
                <w:szCs w:val="28"/>
                <w:highlight w:val="white"/>
              </w:rPr>
              <w:t>домовилися укласти цей Меморандум про співпрацю (далі – Меморандум) щодо наступного.</w:t>
            </w:r>
          </w:p>
        </w:tc>
      </w:tr>
      <w:tr w:rsidR="0096056E" w:rsidRPr="00EB0869" w:rsidTr="00FD3A4D">
        <w:trPr>
          <w:trHeight w:val="352"/>
        </w:trPr>
        <w:tc>
          <w:tcPr>
            <w:tcW w:w="9781" w:type="dxa"/>
            <w:vMerge w:val="restart"/>
            <w:tcMar>
              <w:top w:w="0" w:type="dxa"/>
              <w:left w:w="108" w:type="dxa"/>
              <w:bottom w:w="0" w:type="dxa"/>
              <w:right w:w="108" w:type="dxa"/>
            </w:tcMar>
          </w:tcPr>
          <w:p w:rsidR="00FE3631" w:rsidRDefault="0096056E" w:rsidP="00A653B1">
            <w:pPr>
              <w:jc w:val="center"/>
              <w:rPr>
                <w:b/>
                <w:sz w:val="28"/>
                <w:szCs w:val="28"/>
                <w:highlight w:val="white"/>
                <w:lang w:val="uk-UA"/>
              </w:rPr>
            </w:pPr>
            <w:r w:rsidRPr="0096056E">
              <w:rPr>
                <w:b/>
                <w:sz w:val="28"/>
                <w:szCs w:val="28"/>
                <w:highlight w:val="white"/>
              </w:rPr>
              <w:t>Стаття 1</w:t>
            </w:r>
          </w:p>
          <w:p w:rsidR="0096056E" w:rsidRPr="0096056E" w:rsidRDefault="0096056E" w:rsidP="00A653B1">
            <w:pPr>
              <w:jc w:val="center"/>
              <w:rPr>
                <w:b/>
                <w:sz w:val="28"/>
                <w:szCs w:val="28"/>
                <w:highlight w:val="white"/>
              </w:rPr>
            </w:pPr>
            <w:r w:rsidRPr="0096056E">
              <w:rPr>
                <w:b/>
                <w:sz w:val="28"/>
                <w:szCs w:val="28"/>
                <w:highlight w:val="white"/>
              </w:rPr>
              <w:lastRenderedPageBreak/>
              <w:t>ЗАГАЛЬНІ ПОЛОЖЕННЯ</w:t>
            </w:r>
          </w:p>
          <w:p w:rsidR="0096056E" w:rsidRPr="0096056E" w:rsidRDefault="0096056E" w:rsidP="00A653B1">
            <w:pPr>
              <w:jc w:val="center"/>
              <w:rPr>
                <w:b/>
                <w:sz w:val="28"/>
                <w:szCs w:val="28"/>
                <w:highlight w:val="white"/>
              </w:rPr>
            </w:pPr>
          </w:p>
          <w:p w:rsidR="0096056E" w:rsidRPr="0096056E" w:rsidRDefault="0096056E" w:rsidP="00056A47">
            <w:pPr>
              <w:pBdr>
                <w:top w:val="nil"/>
                <w:left w:val="nil"/>
                <w:bottom w:val="nil"/>
                <w:right w:val="nil"/>
                <w:between w:val="nil"/>
              </w:pBdr>
              <w:tabs>
                <w:tab w:val="left" w:pos="709"/>
                <w:tab w:val="left" w:pos="3686"/>
              </w:tabs>
              <w:spacing w:line="0" w:lineRule="atLeast"/>
              <w:ind w:left="34" w:right="176"/>
              <w:jc w:val="both"/>
              <w:rPr>
                <w:sz w:val="28"/>
                <w:szCs w:val="28"/>
                <w:highlight w:val="white"/>
              </w:rPr>
            </w:pPr>
            <w:r w:rsidRPr="0096056E">
              <w:rPr>
                <w:sz w:val="28"/>
                <w:szCs w:val="28"/>
                <w:highlight w:val="white"/>
              </w:rPr>
              <w:t xml:space="preserve">1.1. Метою Меморандуму є співпраця Виконавчого комітету Івано-Франківської міської ради та ГО «ДОККУ» у </w:t>
            </w:r>
            <w:proofErr w:type="gramStart"/>
            <w:r w:rsidRPr="0096056E">
              <w:rPr>
                <w:sz w:val="28"/>
                <w:szCs w:val="28"/>
                <w:highlight w:val="white"/>
              </w:rPr>
              <w:t>реалізації  напряму</w:t>
            </w:r>
            <w:proofErr w:type="gramEnd"/>
            <w:r w:rsidRPr="0096056E">
              <w:rPr>
                <w:sz w:val="28"/>
                <w:szCs w:val="28"/>
                <w:highlight w:val="white"/>
              </w:rPr>
              <w:t xml:space="preserve"> «Підтримка реформи професійної освіти в Україні» Швейцарсько-українського проєкту DECIDE – «Децентралізація для розвитку демократичної освіти» у Івано-Франківській міській територіальній громаді.</w:t>
            </w:r>
          </w:p>
          <w:p w:rsidR="0096056E" w:rsidRPr="0096056E" w:rsidRDefault="0096056E" w:rsidP="00056A47">
            <w:pPr>
              <w:spacing w:line="0" w:lineRule="atLeast"/>
              <w:ind w:left="34" w:right="176"/>
              <w:jc w:val="both"/>
              <w:rPr>
                <w:sz w:val="28"/>
                <w:szCs w:val="28"/>
                <w:highlight w:val="white"/>
              </w:rPr>
            </w:pPr>
            <w:r w:rsidRPr="0096056E">
              <w:rPr>
                <w:sz w:val="28"/>
                <w:szCs w:val="28"/>
                <w:highlight w:val="white"/>
              </w:rPr>
              <w:t xml:space="preserve">1.2. Назва проєкту міжнародної технічної допомоги: Швейцарсько-український проєкт DECIDE – «Децентралізація для розвитку демократичної освіти» (далі – Проєкт DECIDE). </w:t>
            </w:r>
          </w:p>
          <w:p w:rsidR="0096056E" w:rsidRPr="0096056E" w:rsidRDefault="0096056E" w:rsidP="00056A47">
            <w:pPr>
              <w:spacing w:line="0" w:lineRule="atLeast"/>
              <w:ind w:left="34" w:right="176"/>
              <w:jc w:val="both"/>
              <w:rPr>
                <w:sz w:val="28"/>
                <w:szCs w:val="28"/>
                <w:highlight w:val="white"/>
              </w:rPr>
            </w:pPr>
            <w:r w:rsidRPr="0096056E">
              <w:rPr>
                <w:sz w:val="28"/>
                <w:szCs w:val="28"/>
                <w:highlight w:val="white"/>
              </w:rPr>
              <w:t>1.3. Донором Проєкту DECIDE є Швейцарська Конфедерація, представлена Посольством Швейцарії в Україні/Швейцарським бюро співробітництва в Україні.</w:t>
            </w:r>
          </w:p>
          <w:p w:rsidR="0096056E" w:rsidRPr="0096056E" w:rsidRDefault="0096056E" w:rsidP="00056A47">
            <w:pPr>
              <w:spacing w:line="0" w:lineRule="atLeast"/>
              <w:ind w:left="34" w:right="176"/>
              <w:jc w:val="both"/>
              <w:rPr>
                <w:sz w:val="28"/>
                <w:szCs w:val="28"/>
                <w:highlight w:val="white"/>
              </w:rPr>
            </w:pPr>
            <w:r w:rsidRPr="0096056E">
              <w:rPr>
                <w:sz w:val="28"/>
                <w:szCs w:val="28"/>
                <w:highlight w:val="white"/>
              </w:rPr>
              <w:t>1.4. Бенефіціарами Проєкту DECIDE є Міністерство освіти і науки України (далі – МОН) та Міністерство розвитку громад, територій та інфраструктури України, Національне агентство України з питань державної служби, Державна служба якості освіти України. На регіональному рівні бенефіціарами Проєкту DECIDE є Івано-Франківська обласна військова адміністрація, Луганська обласна військова адміністрація, Одеська обласна військова адміністрація, Полтавська обласна військова адміністрація, Чернігівська обласна військова адміністрація, Львівська обласна військова адміністрація, Київська обласна військова адміністрація.</w:t>
            </w:r>
          </w:p>
          <w:p w:rsidR="0096056E" w:rsidRPr="0096056E" w:rsidRDefault="0096056E" w:rsidP="00056A47">
            <w:pPr>
              <w:spacing w:line="0" w:lineRule="atLeast"/>
              <w:ind w:left="34" w:right="176"/>
              <w:jc w:val="both"/>
              <w:rPr>
                <w:sz w:val="28"/>
                <w:szCs w:val="28"/>
                <w:highlight w:val="white"/>
              </w:rPr>
            </w:pPr>
            <w:r w:rsidRPr="0096056E">
              <w:rPr>
                <w:sz w:val="28"/>
                <w:szCs w:val="28"/>
                <w:highlight w:val="white"/>
              </w:rPr>
              <w:t xml:space="preserve">1.5. Реципієнтами Проєкту DECIDE є Міністерство освіти та науки України, Міністерство цифрової трансформації України, Національне агентство України з питань державної служби, Державна служба якості освіти України, Всеукраїнська асоціація органів місцевого самоврядування «Асоціація об'єднаних територіальних громад», Уповноважений Верховної Ради України з прав людини, Івано-Франківська, Луганська, Одеська, Полтавська, Чернігівська, Львівська, Київська обласні військові адміністрації, Державне підприємство </w:t>
            </w:r>
            <w:r w:rsidRPr="0096056E">
              <w:rPr>
                <w:color w:val="1D1D1D"/>
                <w:sz w:val="28"/>
                <w:szCs w:val="28"/>
                <w:highlight w:val="white"/>
              </w:rPr>
              <w:t>«</w:t>
            </w:r>
            <w:r w:rsidRPr="0096056E">
              <w:rPr>
                <w:sz w:val="28"/>
                <w:szCs w:val="28"/>
                <w:highlight w:val="white"/>
              </w:rPr>
              <w:t>ДІЯ</w:t>
            </w:r>
            <w:r w:rsidRPr="0096056E">
              <w:rPr>
                <w:color w:val="1D1D1D"/>
                <w:sz w:val="28"/>
                <w:szCs w:val="28"/>
                <w:highlight w:val="white"/>
              </w:rPr>
              <w:t>»</w:t>
            </w:r>
            <w:r w:rsidRPr="0096056E">
              <w:rPr>
                <w:sz w:val="28"/>
                <w:szCs w:val="28"/>
                <w:highlight w:val="white"/>
              </w:rPr>
              <w:t xml:space="preserve">, Громадська спілка </w:t>
            </w:r>
            <w:r w:rsidRPr="0096056E">
              <w:rPr>
                <w:color w:val="1D1D1D"/>
                <w:sz w:val="28"/>
                <w:szCs w:val="28"/>
                <w:highlight w:val="white"/>
              </w:rPr>
              <w:t>«</w:t>
            </w:r>
            <w:r w:rsidRPr="0096056E">
              <w:rPr>
                <w:sz w:val="28"/>
                <w:szCs w:val="28"/>
                <w:highlight w:val="white"/>
              </w:rPr>
              <w:t>Освіторія</w:t>
            </w:r>
            <w:r w:rsidRPr="0096056E">
              <w:rPr>
                <w:color w:val="1D1D1D"/>
                <w:sz w:val="28"/>
                <w:szCs w:val="28"/>
                <w:highlight w:val="white"/>
              </w:rPr>
              <w:t>»</w:t>
            </w:r>
            <w:r w:rsidRPr="0096056E">
              <w:rPr>
                <w:sz w:val="28"/>
                <w:szCs w:val="28"/>
                <w:highlight w:val="white"/>
              </w:rPr>
              <w:t>.</w:t>
            </w:r>
          </w:p>
          <w:p w:rsidR="0096056E" w:rsidRPr="00E56917" w:rsidRDefault="00056A47" w:rsidP="00056A47">
            <w:pPr>
              <w:spacing w:line="0" w:lineRule="atLeast"/>
              <w:ind w:left="34" w:right="176"/>
              <w:jc w:val="both"/>
              <w:rPr>
                <w:sz w:val="28"/>
                <w:szCs w:val="28"/>
                <w:highlight w:val="white"/>
                <w:lang w:val="uk-UA"/>
              </w:rPr>
            </w:pPr>
            <w:r>
              <w:rPr>
                <w:sz w:val="28"/>
                <w:szCs w:val="28"/>
                <w:highlight w:val="white"/>
                <w:lang w:val="uk-UA"/>
              </w:rPr>
              <w:t xml:space="preserve">            </w:t>
            </w:r>
            <w:r w:rsidR="0096056E" w:rsidRPr="00E56917">
              <w:rPr>
                <w:sz w:val="28"/>
                <w:szCs w:val="28"/>
                <w:highlight w:val="white"/>
                <w:lang w:val="uk-UA"/>
              </w:rPr>
              <w:t xml:space="preserve">Реципієнтами Проєкту </w:t>
            </w:r>
            <w:r w:rsidR="0096056E" w:rsidRPr="0096056E">
              <w:rPr>
                <w:sz w:val="28"/>
                <w:szCs w:val="28"/>
                <w:highlight w:val="white"/>
              </w:rPr>
              <w:t>DECIDE</w:t>
            </w:r>
            <w:r w:rsidR="0096056E" w:rsidRPr="00E56917">
              <w:rPr>
                <w:sz w:val="28"/>
                <w:szCs w:val="28"/>
                <w:highlight w:val="white"/>
                <w:lang w:val="uk-UA"/>
              </w:rPr>
              <w:t xml:space="preserve"> на місцевому рівні Білоберізька сільська рада, Ворохтянська селищна рада, Галицька міська рада, Дубовецька сільська рада, Біловодська селищна військова адміністрація, Новопсковська селищна військова адміністрація, Попаснянська міська військово-цивільна адміністрація, Чмирівська сільська військова адміністрація, Визирська сільська рада, Виконавчий комітет Кілійської міської ради, Красносільська сільська рада, Нерубайська сільська рада, Виконавчий комітет Білоцерківської сільської ради, Виконавчий комітет Мачухівської сільської ради, Виконавчий комітет Терешківської сільської ради, Решетилівська міська рада, Полтавська академія неперервної освіти ім. М.В. Остроградського, Комунальний заклад вищої освіти «Одеська академія неперервної освіти» Одеської обласної ради, Івано-Франківський обласний інститут післядипломної педагогічної освіти, Луганський обласний інститут післядипломної педагогічної освіти, Чернігівська міська рада, Менська міська рада, Березнянська селищна рада Чернігівського району Чернігівської області, Коропська селищна рада, Громадська організація «Офіс ефективного </w:t>
            </w:r>
            <w:r w:rsidR="0096056E" w:rsidRPr="00E56917">
              <w:rPr>
                <w:sz w:val="28"/>
                <w:szCs w:val="28"/>
                <w:highlight w:val="white"/>
                <w:lang w:val="uk-UA"/>
              </w:rPr>
              <w:lastRenderedPageBreak/>
              <w:t>регулювання», Громадська організація «Агенція локальних ініціатив», Линовицька селищна рада, Ніжинська міська рада, Деснянська селищна рада, Куликівська селищна рада, Варвинська селищна рада, Полтавська міська рада, Сухополов’янська сільська рада, Ріпкинська селищна рада, Великобудищанська сільська рада, Авангардівська селищна рада, Миргородська міська рада, Носівська міська рада, Виконавчий комітет Білгород-Дністровської міської ради, Подільська міська рада, Бородянська селищна рада, Львівська міська рада, Васильківська міська рада, Броварська міська рада, Виконавчий комітет Кременчуцької міської ради, Виконавчий комітет Івано-Франківської міської ради, Сокальська міська рада, Савранська селищна рада, ДНЗ «Решетилівський професійний аграрний ліцей імені І.Г.Боровенського», ДПТНЗ «Броварський професійний ліцей», КНЗ Київської обласної ради «Васильківський професійний ліцей», Вище професійне училище № 7 м. Кременчука, ДПТНЗ «Міжрегіональне вище професійне училище автомобільного транспорту та будівництва», ДПТНЗ «Сокальський професійний ліцей», КЗ «Чернігівський центр професійно-технічної освіти» Чернігівської обласної ради, Північний центр професійної освіти, Центр профес</w:t>
            </w:r>
            <w:r w:rsidR="0096056E" w:rsidRPr="0096056E">
              <w:rPr>
                <w:sz w:val="28"/>
                <w:szCs w:val="28"/>
                <w:highlight w:val="white"/>
              </w:rPr>
              <w:t>i</w:t>
            </w:r>
            <w:r w:rsidR="0096056E" w:rsidRPr="00E56917">
              <w:rPr>
                <w:sz w:val="28"/>
                <w:szCs w:val="28"/>
                <w:highlight w:val="white"/>
                <w:lang w:val="uk-UA"/>
              </w:rPr>
              <w:t>йно-техн</w:t>
            </w:r>
            <w:r w:rsidR="0096056E" w:rsidRPr="0096056E">
              <w:rPr>
                <w:sz w:val="28"/>
                <w:szCs w:val="28"/>
                <w:highlight w:val="white"/>
              </w:rPr>
              <w:t>i</w:t>
            </w:r>
            <w:r w:rsidR="0096056E" w:rsidRPr="00E56917">
              <w:rPr>
                <w:sz w:val="28"/>
                <w:szCs w:val="28"/>
                <w:highlight w:val="white"/>
                <w:lang w:val="uk-UA"/>
              </w:rPr>
              <w:t>чної осв</w:t>
            </w:r>
            <w:r w:rsidR="0096056E" w:rsidRPr="0096056E">
              <w:rPr>
                <w:sz w:val="28"/>
                <w:szCs w:val="28"/>
                <w:highlight w:val="white"/>
              </w:rPr>
              <w:t>i</w:t>
            </w:r>
            <w:r w:rsidR="0096056E" w:rsidRPr="00E56917">
              <w:rPr>
                <w:sz w:val="28"/>
                <w:szCs w:val="28"/>
                <w:highlight w:val="white"/>
                <w:lang w:val="uk-UA"/>
              </w:rPr>
              <w:t xml:space="preserve">ти №1 м. </w:t>
            </w:r>
            <w:r w:rsidR="0096056E" w:rsidRPr="0096056E">
              <w:rPr>
                <w:sz w:val="28"/>
                <w:szCs w:val="28"/>
                <w:highlight w:val="white"/>
              </w:rPr>
              <w:t>I</w:t>
            </w:r>
            <w:r w:rsidR="0096056E" w:rsidRPr="00E56917">
              <w:rPr>
                <w:sz w:val="28"/>
                <w:szCs w:val="28"/>
                <w:highlight w:val="white"/>
                <w:lang w:val="uk-UA"/>
              </w:rPr>
              <w:t>вано-Франк</w:t>
            </w:r>
            <w:r w:rsidR="0096056E" w:rsidRPr="0096056E">
              <w:rPr>
                <w:sz w:val="28"/>
                <w:szCs w:val="28"/>
                <w:highlight w:val="white"/>
              </w:rPr>
              <w:t>i</w:t>
            </w:r>
            <w:r w:rsidR="0096056E" w:rsidRPr="00E56917">
              <w:rPr>
                <w:sz w:val="28"/>
                <w:szCs w:val="28"/>
                <w:highlight w:val="white"/>
                <w:lang w:val="uk-UA"/>
              </w:rPr>
              <w:t xml:space="preserve">вська, Чернігівський професійний ліцей залізничного транспорту Чернігівської обласної ради, Комунальний заклад вищої освіти «Вінницька академія безперервної освіти», Волинський інститут післядипломної педагогічної освіти, Комунальний заклад вищої освіти «Дніпровська академія неперервної освіти» Дніпропетровської обласної ради, Донецький обласний інститут післядипломної педагогічної освіти, Комунальний заклад «Житомирський обласний інститут післядипломної педагогічної освіти» Житомирської обласної ради, Закарпатський інститут післядипломної педагогічної освіти, Комунальний заклад «Запорізький обласний інститут післядипломної педагогічної освіти» Запорізької обласної ради, Комунальний навчальний заклад Київської обласної ради «Київський обласний інститут післядипломної освіти педагогічних кадрів», Інститут післядипломної освіти Київського столичного університету імені Бориса Грінченка, Комунальний заклад Львівської обласної ради «Львівський обласний інститут післядипломної педагогічної освіти», Миколаївський обласний інститут післядипломної педагогічної освіти, Сумський обласний інститут післядипломної педагогічної освіти, Комунальний вищий навчальний заклад «Харківська академія неперервної освіти», Комунальний вищий навчальний заклад «Херсонська академія неперервної освіти» Херсонської обласної ради, Хмельницький обласний інститут післядипломної педагогічної освіти імені Анатолія Назаренка, Комунальний навчальний заклад «Черкаський обласний інститут післядипломної освіти педагогічних працівників Черкаської обласної ради»,  Чернігівський обласний інститут післядипломної педагогічної освіти імені К. Д. Ушинського, Балтська міська рада, Богородчанська селищна рада, Вертіївська сільська рада, Гадяцька міська рада, Градизька селищна рада, Заводська міська рада, Калуська міська рада, Карлівська міська рада, Кодимська міська рада, Надвірнянська міська рада, Новгород-Сіверська міська рада, Новосанжарська селищна рада, П’ядицька </w:t>
            </w:r>
            <w:r w:rsidR="0096056E" w:rsidRPr="00E56917">
              <w:rPr>
                <w:sz w:val="28"/>
                <w:szCs w:val="28"/>
                <w:highlight w:val="white"/>
                <w:lang w:val="uk-UA"/>
              </w:rPr>
              <w:lastRenderedPageBreak/>
              <w:t>сільська рада, Рогатинська міська рада, Тисменицька міська рада,</w:t>
            </w:r>
            <w:r w:rsidR="0096056E" w:rsidRPr="00E56917">
              <w:rPr>
                <w:rFonts w:eastAsia="Roboto"/>
                <w:sz w:val="28"/>
                <w:szCs w:val="28"/>
                <w:highlight w:val="white"/>
                <w:lang w:val="uk-UA"/>
              </w:rPr>
              <w:t xml:space="preserve"> </w:t>
            </w:r>
            <w:r w:rsidR="0096056E" w:rsidRPr="00E56917">
              <w:rPr>
                <w:sz w:val="28"/>
                <w:szCs w:val="28"/>
                <w:highlight w:val="white"/>
                <w:lang w:val="uk-UA"/>
              </w:rPr>
              <w:t>Агенція регіонального розвитку Одеської області.»</w:t>
            </w:r>
          </w:p>
          <w:p w:rsidR="0096056E" w:rsidRPr="0096056E" w:rsidRDefault="0096056E" w:rsidP="00A653B1">
            <w:pPr>
              <w:ind w:left="-11" w:firstLine="284"/>
              <w:jc w:val="both"/>
              <w:rPr>
                <w:sz w:val="28"/>
                <w:szCs w:val="28"/>
                <w:highlight w:val="white"/>
              </w:rPr>
            </w:pPr>
            <w:r w:rsidRPr="0096056E">
              <w:rPr>
                <w:sz w:val="28"/>
                <w:szCs w:val="28"/>
                <w:highlight w:val="white"/>
              </w:rPr>
              <w:t>1.6. Виконавцем Проєкту DECIDE є Громадська організація «Розвиток громадянських компетентностей в Україні».</w:t>
            </w:r>
          </w:p>
          <w:p w:rsidR="0096056E" w:rsidRPr="0096056E" w:rsidRDefault="0096056E" w:rsidP="00056A47">
            <w:pPr>
              <w:spacing w:line="0" w:lineRule="atLeast"/>
              <w:jc w:val="both"/>
              <w:rPr>
                <w:sz w:val="28"/>
                <w:szCs w:val="28"/>
                <w:highlight w:val="white"/>
              </w:rPr>
            </w:pPr>
            <w:bookmarkStart w:id="1" w:name="_heading=h.2et92p0" w:colFirst="0" w:colLast="0"/>
            <w:bookmarkEnd w:id="1"/>
            <w:r w:rsidRPr="0096056E">
              <w:rPr>
                <w:sz w:val="28"/>
                <w:szCs w:val="28"/>
                <w:highlight w:val="white"/>
              </w:rPr>
              <w:t>Проєкт DECIDE впроваджується в Україні консорціумом у складі ГО «ДОККУ» та Цюріхського педагогічного університету (Швейцарія).</w:t>
            </w:r>
          </w:p>
          <w:p w:rsidR="0096056E" w:rsidRPr="0096056E" w:rsidRDefault="0096056E" w:rsidP="00056A47">
            <w:pPr>
              <w:spacing w:line="0" w:lineRule="atLeast"/>
              <w:rPr>
                <w:sz w:val="28"/>
                <w:szCs w:val="28"/>
                <w:highlight w:val="white"/>
              </w:rPr>
            </w:pPr>
            <w:bookmarkStart w:id="2" w:name="_heading=h.76bc8goh4umy" w:colFirst="0" w:colLast="0"/>
            <w:bookmarkEnd w:id="2"/>
            <w:r w:rsidRPr="0096056E">
              <w:rPr>
                <w:sz w:val="28"/>
                <w:szCs w:val="28"/>
                <w:highlight w:val="white"/>
              </w:rPr>
              <w:t xml:space="preserve">1.7. Мета, цілі Проєкту </w:t>
            </w:r>
            <w:proofErr w:type="gramStart"/>
            <w:r w:rsidRPr="0096056E">
              <w:rPr>
                <w:sz w:val="28"/>
                <w:szCs w:val="28"/>
                <w:highlight w:val="white"/>
              </w:rPr>
              <w:t>DECIDE:</w:t>
            </w:r>
            <w:r w:rsidRPr="0096056E">
              <w:rPr>
                <w:sz w:val="28"/>
                <w:szCs w:val="28"/>
                <w:highlight w:val="white"/>
              </w:rPr>
              <w:br/>
              <w:t>Метою</w:t>
            </w:r>
            <w:proofErr w:type="gramEnd"/>
            <w:r w:rsidRPr="0096056E">
              <w:rPr>
                <w:sz w:val="28"/>
                <w:szCs w:val="28"/>
                <w:highlight w:val="white"/>
              </w:rPr>
              <w:t xml:space="preserve"> Проєкту DECIDE є сприяння долученню громадян територіальних громад (далі – ТГ) до демократичного врядування, рівноправному користуванню його результатами та отриманню доступу до якісної освіти.  </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Цілі і завдання напряму  «Підтримка реформи професійної освіти в Україні» Проєкту DECIDE буде реалізовано у межах Компоненту 1, який передбачає розбудову спроможності органів влади (органів виконавчої влади та органів місцевого самоврядування) у впровадженні реформи децентралізації у сфері освіти, включаючи об’єднання зусиль обласних військових адміністрацій (далі – ОВА), територіальних громад, закладів професійної (професійно-технічної) освіти (далі – ЗП(ПТ)О), закладів загальної середньої освіти (далі – ЗЗСО), бізнесу для розвитку ефективної системи профорієнтації та підвищення престижності професійної освіти.</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 xml:space="preserve">   1.8. Очікувані результати від </w:t>
            </w:r>
            <w:proofErr w:type="gramStart"/>
            <w:r w:rsidRPr="0096056E">
              <w:rPr>
                <w:sz w:val="28"/>
                <w:szCs w:val="28"/>
                <w:highlight w:val="white"/>
              </w:rPr>
              <w:t>реалізації  напряму</w:t>
            </w:r>
            <w:proofErr w:type="gramEnd"/>
            <w:r w:rsidRPr="0096056E">
              <w:rPr>
                <w:sz w:val="28"/>
                <w:szCs w:val="28"/>
                <w:highlight w:val="white"/>
              </w:rPr>
              <w:t xml:space="preserve">  «Підтримка реформи професійної освіти в Україні» Проєкту DECIDE (далі – Напрям): буде здійснено пілотування моделі співробітництва ОВА та ТГ, ЗП(ПТ)О, ЗЗСО та бізнесу задля розвитку системи профорієнтації та підвищення престижності професійної освіти;</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Зокрема у співпраці Проєкту DECIDE з Виконавчим комітетом Івано-Франківської міської ради передбачається:</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 xml:space="preserve">– розбудова системи кар'єрного супроводу учнів на рівні Івано-Франківської міської територіальної громади, зокрема через налагодження співпраці з Івано-Франківсько. ОВА, бізнесом, ЗЗСО та ЗП(ПТ)О; </w:t>
            </w:r>
            <w:r w:rsidRPr="0096056E">
              <w:rPr>
                <w:sz w:val="28"/>
                <w:szCs w:val="28"/>
                <w:highlight w:val="white"/>
              </w:rPr>
              <w:br/>
              <w:t xml:space="preserve">– проведення профорієнтаційних заходів та пілотне впровадження матеріалів JOBs </w:t>
            </w:r>
            <w:proofErr w:type="gramStart"/>
            <w:r w:rsidRPr="0096056E">
              <w:rPr>
                <w:sz w:val="28"/>
                <w:szCs w:val="28"/>
                <w:highlight w:val="white"/>
              </w:rPr>
              <w:t>у  Угорницькому</w:t>
            </w:r>
            <w:proofErr w:type="gramEnd"/>
            <w:r w:rsidRPr="0096056E">
              <w:rPr>
                <w:sz w:val="28"/>
                <w:szCs w:val="28"/>
                <w:highlight w:val="white"/>
              </w:rPr>
              <w:t xml:space="preserve"> ліцеї Івано-Франківської міської ради, Микитинецькому ліцеї Івано-Франківської міської ради (далі – партнерські ЗЗСО);</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 навчання координатора з профорієнтації, кар’єрних радників, представників від Центру професiйно-технiчної освiти №1 м. Iвано-Франкiвська (далі – партнерський ЗП(ПТ)О), педагогічних працівників від партнерських ЗЗСО.</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1.9. Кількісні та якісні критерії досягнення результативності реалізації Напряму Проєкту DECIDE:</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ГО «ДОККУ» сприятиме експертній та технічній підтримці заходів, спрямованих на досягнення результативності реалізації Напряму.</w:t>
            </w:r>
          </w:p>
          <w:p w:rsidR="0096056E" w:rsidRPr="0096056E" w:rsidRDefault="0096056E" w:rsidP="00056A47">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У ході реалізації Напряму Проєкту DECIDE у співпраці з Виконавчим комітетом Івано-Франківської міської ради буде:</w:t>
            </w:r>
          </w:p>
          <w:p w:rsidR="0096056E" w:rsidRPr="0096056E" w:rsidRDefault="0096056E" w:rsidP="00056A47">
            <w:pPr>
              <w:spacing w:line="0" w:lineRule="atLeast"/>
              <w:jc w:val="both"/>
              <w:rPr>
                <w:sz w:val="28"/>
                <w:szCs w:val="28"/>
                <w:highlight w:val="white"/>
              </w:rPr>
            </w:pPr>
            <w:r w:rsidRPr="0096056E">
              <w:rPr>
                <w:sz w:val="28"/>
                <w:szCs w:val="28"/>
                <w:highlight w:val="white"/>
              </w:rPr>
              <w:t>– налагоджено співробітництво з Івано-Франківською ОВА, бізнесом, партнерськими ЗЗСО та ЗП(ПТ)О;</w:t>
            </w:r>
          </w:p>
          <w:p w:rsidR="0096056E" w:rsidRPr="0096056E" w:rsidRDefault="0096056E" w:rsidP="00056A47">
            <w:pPr>
              <w:spacing w:line="0" w:lineRule="atLeast"/>
              <w:jc w:val="both"/>
              <w:rPr>
                <w:sz w:val="28"/>
                <w:szCs w:val="28"/>
                <w:highlight w:val="white"/>
              </w:rPr>
            </w:pPr>
            <w:r w:rsidRPr="0096056E">
              <w:rPr>
                <w:sz w:val="28"/>
                <w:szCs w:val="28"/>
                <w:highlight w:val="white"/>
              </w:rPr>
              <w:t>– здійснено розбудову системи кар'єрного супроводу учнів ЗЗСО на рівні територіальної громади;</w:t>
            </w:r>
          </w:p>
          <w:p w:rsidR="0096056E" w:rsidRPr="0096056E" w:rsidRDefault="0096056E" w:rsidP="00056A47">
            <w:pPr>
              <w:spacing w:line="0" w:lineRule="atLeast"/>
              <w:jc w:val="both"/>
              <w:rPr>
                <w:sz w:val="28"/>
                <w:szCs w:val="28"/>
                <w:highlight w:val="white"/>
              </w:rPr>
            </w:pPr>
            <w:r w:rsidRPr="0096056E">
              <w:rPr>
                <w:sz w:val="28"/>
                <w:szCs w:val="28"/>
                <w:highlight w:val="white"/>
              </w:rPr>
              <w:t xml:space="preserve">– проведено тренінги, стратегічні сесії та навчання для координатора з </w:t>
            </w:r>
            <w:r w:rsidRPr="0096056E">
              <w:rPr>
                <w:sz w:val="28"/>
                <w:szCs w:val="28"/>
                <w:highlight w:val="white"/>
              </w:rPr>
              <w:lastRenderedPageBreak/>
              <w:t>профорієнтації від територіальної громади, кар’єрних радників та педагогічних працівників партнерських ЗЗСО;</w:t>
            </w:r>
          </w:p>
          <w:p w:rsidR="0096056E" w:rsidRPr="0096056E" w:rsidRDefault="0096056E" w:rsidP="00056A47">
            <w:pPr>
              <w:tabs>
                <w:tab w:val="left" w:pos="709"/>
                <w:tab w:val="left" w:pos="3686"/>
              </w:tabs>
              <w:spacing w:line="0" w:lineRule="atLeast"/>
              <w:jc w:val="both"/>
              <w:rPr>
                <w:sz w:val="28"/>
                <w:szCs w:val="28"/>
                <w:highlight w:val="white"/>
                <w:lang w:val="uk-UA"/>
              </w:rPr>
            </w:pPr>
            <w:r w:rsidRPr="0096056E">
              <w:rPr>
                <w:sz w:val="28"/>
                <w:szCs w:val="28"/>
                <w:highlight w:val="white"/>
              </w:rPr>
              <w:t xml:space="preserve">– у 2 партнерських ЗЗСО відпілотовано матеріали JOBs; </w:t>
            </w:r>
            <w:r w:rsidRPr="0096056E">
              <w:rPr>
                <w:sz w:val="28"/>
                <w:szCs w:val="28"/>
                <w:highlight w:val="white"/>
              </w:rPr>
              <w:br/>
            </w:r>
          </w:p>
          <w:p w:rsidR="0096056E" w:rsidRPr="0096056E" w:rsidRDefault="0096056E" w:rsidP="00056A47">
            <w:pPr>
              <w:tabs>
                <w:tab w:val="left" w:pos="709"/>
                <w:tab w:val="left" w:pos="3686"/>
              </w:tabs>
              <w:spacing w:line="0" w:lineRule="atLeast"/>
              <w:jc w:val="both"/>
              <w:rPr>
                <w:sz w:val="28"/>
                <w:szCs w:val="28"/>
                <w:highlight w:val="white"/>
                <w:lang w:val="uk-UA"/>
              </w:rPr>
            </w:pPr>
            <w:r w:rsidRPr="00056A47">
              <w:rPr>
                <w:sz w:val="28"/>
                <w:szCs w:val="28"/>
                <w:highlight w:val="white"/>
                <w:lang w:val="uk-UA"/>
              </w:rPr>
              <w:t>– організовано 5 профорієнтаційних заходів у ЗП(ПТ)О, на підприємства та інші заходи;</w:t>
            </w:r>
            <w:r w:rsidRPr="00056A47">
              <w:rPr>
                <w:sz w:val="28"/>
                <w:szCs w:val="28"/>
                <w:highlight w:val="white"/>
                <w:lang w:val="uk-UA"/>
              </w:rPr>
              <w:br/>
            </w:r>
            <w:r w:rsidRPr="0096056E">
              <w:rPr>
                <w:sz w:val="28"/>
                <w:szCs w:val="28"/>
                <w:highlight w:val="white"/>
                <w:lang w:val="uk-UA"/>
              </w:rPr>
              <w:t>– забезпечено супровід роботи координатора від територіальної громади, кар’єрного радника та 4 педагогічних працівників 2 партнерських ЗЗСО з профорієнтації;</w:t>
            </w:r>
            <w:r w:rsidRPr="0096056E">
              <w:rPr>
                <w:sz w:val="28"/>
                <w:szCs w:val="28"/>
                <w:highlight w:val="white"/>
                <w:lang w:val="uk-UA"/>
              </w:rPr>
              <w:br/>
              <w:t xml:space="preserve">– у партнерському ЗП(ПТ)О створено профорієнтаційний хаб в межах гранту від Проєкту </w:t>
            </w:r>
            <w:r w:rsidRPr="0096056E">
              <w:rPr>
                <w:sz w:val="28"/>
                <w:szCs w:val="28"/>
                <w:highlight w:val="white"/>
              </w:rPr>
              <w:t>DECIDE</w:t>
            </w:r>
            <w:r w:rsidRPr="0096056E">
              <w:rPr>
                <w:sz w:val="28"/>
                <w:szCs w:val="28"/>
                <w:highlight w:val="white"/>
                <w:lang w:val="uk-UA"/>
              </w:rPr>
              <w:t>.</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 забезпечено участь шкільних команд партнерських ЗЗСО у конкурсі професійної майстерності за професіями кулінарного спрямування.</w:t>
            </w:r>
          </w:p>
          <w:p w:rsidR="0096056E" w:rsidRPr="0096056E" w:rsidRDefault="0096056E" w:rsidP="00056A47">
            <w:pPr>
              <w:spacing w:line="0" w:lineRule="atLeast"/>
              <w:jc w:val="both"/>
              <w:rPr>
                <w:sz w:val="28"/>
                <w:szCs w:val="28"/>
                <w:highlight w:val="white"/>
              </w:rPr>
            </w:pPr>
            <w:r w:rsidRPr="0096056E">
              <w:rPr>
                <w:sz w:val="28"/>
                <w:szCs w:val="28"/>
                <w:highlight w:val="white"/>
              </w:rPr>
              <w:t>1.10. Перелік майна, робіт і послуг, прав інтелектуальної власності, інших ресурсів, що придбаваються, надаються в межах Напряму Проєкту DECIDE:</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 експертна та технічна допомога з проведення тренінгів, форумів, стратегічних сесій, профорієнтаційних заходів, спрямованих на розвиток системи профорієнтації та підвищення престижності професійної освіти;</w:t>
            </w:r>
          </w:p>
          <w:p w:rsidR="0096056E" w:rsidRPr="0096056E" w:rsidRDefault="0096056E" w:rsidP="00056A47">
            <w:pPr>
              <w:spacing w:line="0" w:lineRule="atLeast"/>
              <w:jc w:val="both"/>
              <w:rPr>
                <w:sz w:val="28"/>
                <w:szCs w:val="28"/>
                <w:highlight w:val="white"/>
              </w:rPr>
            </w:pPr>
            <w:r w:rsidRPr="0096056E">
              <w:rPr>
                <w:sz w:val="28"/>
                <w:szCs w:val="28"/>
                <w:highlight w:val="white"/>
              </w:rPr>
              <w:t>– технічна допомога в межах гранту на проведення профорієнтаційних заходів у територіальній громаді.</w:t>
            </w:r>
          </w:p>
          <w:p w:rsidR="0096056E" w:rsidRPr="0096056E" w:rsidRDefault="00056A47" w:rsidP="00056A47">
            <w:pPr>
              <w:spacing w:line="0" w:lineRule="atLeast"/>
              <w:jc w:val="both"/>
              <w:rPr>
                <w:sz w:val="28"/>
                <w:szCs w:val="28"/>
                <w:highlight w:val="white"/>
              </w:rPr>
            </w:pPr>
            <w:r>
              <w:rPr>
                <w:sz w:val="28"/>
                <w:szCs w:val="28"/>
                <w:highlight w:val="white"/>
              </w:rPr>
              <w:t xml:space="preserve"> </w:t>
            </w:r>
            <w:r w:rsidR="0096056E" w:rsidRPr="0096056E">
              <w:rPr>
                <w:sz w:val="28"/>
                <w:szCs w:val="28"/>
                <w:highlight w:val="white"/>
              </w:rPr>
              <w:t xml:space="preserve">1.11. Очікуваний вплив Проєкту DECIDE на </w:t>
            </w:r>
            <w:proofErr w:type="gramStart"/>
            <w:r w:rsidR="0096056E" w:rsidRPr="0096056E">
              <w:rPr>
                <w:sz w:val="28"/>
                <w:szCs w:val="28"/>
                <w:highlight w:val="white"/>
              </w:rPr>
              <w:t>розвиток  професійної</w:t>
            </w:r>
            <w:proofErr w:type="gramEnd"/>
            <w:r w:rsidR="0096056E" w:rsidRPr="0096056E">
              <w:rPr>
                <w:sz w:val="28"/>
                <w:szCs w:val="28"/>
                <w:highlight w:val="white"/>
              </w:rPr>
              <w:t xml:space="preserve"> освіти в Івано-Франківській міській територіальній громаді: відпілотована модель співробітництва бізнесу, Івано-Франківської міської територіальної громади, партнерських ЗЗСО, партнерського ЗП(ПТ)О та органів виконавчої влади сприятиме розвитку ефективної системи профорієнтації та підвищення престижності професійної освіти у Івано-Франківській міській територіальній громаді.</w:t>
            </w:r>
          </w:p>
          <w:p w:rsidR="0096056E" w:rsidRPr="0096056E" w:rsidRDefault="0096056E" w:rsidP="00056A47">
            <w:pPr>
              <w:tabs>
                <w:tab w:val="left" w:pos="709"/>
                <w:tab w:val="left" w:pos="3686"/>
              </w:tabs>
              <w:spacing w:line="0" w:lineRule="atLeast"/>
              <w:jc w:val="both"/>
              <w:rPr>
                <w:sz w:val="28"/>
                <w:szCs w:val="28"/>
                <w:highlight w:val="white"/>
                <w:lang w:val="uk-UA"/>
              </w:rPr>
            </w:pPr>
            <w:r w:rsidRPr="0096056E">
              <w:rPr>
                <w:sz w:val="28"/>
                <w:szCs w:val="28"/>
                <w:highlight w:val="white"/>
              </w:rPr>
              <w:t xml:space="preserve"> </w:t>
            </w:r>
            <w:r w:rsidRPr="0096056E">
              <w:rPr>
                <w:sz w:val="28"/>
                <w:szCs w:val="28"/>
                <w:highlight w:val="white"/>
                <w:lang w:val="uk-UA"/>
              </w:rPr>
              <w:t>1.12. Сторони виходять з того, що їх співпраця сприятиме реалізації реформи професійної освіти та реформи профільної середньої освіти.</w:t>
            </w:r>
          </w:p>
          <w:p w:rsidR="0096056E" w:rsidRPr="0096056E" w:rsidRDefault="0096056E" w:rsidP="00056A47">
            <w:pPr>
              <w:spacing w:line="0" w:lineRule="atLeast"/>
              <w:jc w:val="both"/>
              <w:rPr>
                <w:sz w:val="28"/>
                <w:szCs w:val="28"/>
                <w:highlight w:val="white"/>
                <w:lang w:val="uk-UA"/>
              </w:rPr>
            </w:pPr>
          </w:p>
          <w:p w:rsidR="0096056E" w:rsidRPr="00056A47" w:rsidRDefault="0096056E" w:rsidP="00A653B1">
            <w:pPr>
              <w:pBdr>
                <w:top w:val="nil"/>
                <w:left w:val="nil"/>
                <w:bottom w:val="nil"/>
                <w:right w:val="nil"/>
                <w:between w:val="nil"/>
              </w:pBdr>
              <w:jc w:val="center"/>
              <w:rPr>
                <w:sz w:val="28"/>
                <w:szCs w:val="28"/>
                <w:highlight w:val="white"/>
              </w:rPr>
            </w:pPr>
            <w:r w:rsidRPr="00056A47">
              <w:rPr>
                <w:sz w:val="28"/>
                <w:szCs w:val="28"/>
                <w:highlight w:val="white"/>
              </w:rPr>
              <w:t>Стаття 2</w:t>
            </w:r>
          </w:p>
          <w:p w:rsidR="0096056E" w:rsidRPr="00056A47" w:rsidRDefault="0096056E" w:rsidP="00A653B1">
            <w:pPr>
              <w:widowControl w:val="0"/>
              <w:tabs>
                <w:tab w:val="left" w:pos="703"/>
              </w:tabs>
              <w:spacing w:after="200"/>
              <w:ind w:firstLine="284"/>
              <w:jc w:val="center"/>
              <w:rPr>
                <w:sz w:val="28"/>
                <w:szCs w:val="28"/>
                <w:highlight w:val="white"/>
              </w:rPr>
            </w:pPr>
            <w:r w:rsidRPr="00056A47">
              <w:rPr>
                <w:sz w:val="28"/>
                <w:szCs w:val="28"/>
                <w:highlight w:val="white"/>
              </w:rPr>
              <w:t>ВІДПОВІДАЛЬНІСТЬ СТОРІН</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2.1.</w:t>
            </w:r>
            <w:r w:rsidRPr="0096056E">
              <w:rPr>
                <w:sz w:val="28"/>
                <w:szCs w:val="28"/>
                <w:highlight w:val="white"/>
              </w:rPr>
              <w:tab/>
              <w:t>Цей Меморандум є документом, на підставі якого Сторони координуватимуть свої дії для досягнення мети, встановленої цим Меморандумом. </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2.2.</w:t>
            </w:r>
            <w:r w:rsidRPr="0096056E">
              <w:rPr>
                <w:sz w:val="28"/>
                <w:szCs w:val="28"/>
                <w:highlight w:val="white"/>
              </w:rPr>
              <w:tab/>
              <w:t>Цей Меморандум не породжує жодних прав та обов’язків для Сторін, крім тих, що зумовлені цим Меморандумом.</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2.3.</w:t>
            </w:r>
            <w:r w:rsidRPr="0096056E">
              <w:rPr>
                <w:sz w:val="28"/>
                <w:szCs w:val="28"/>
                <w:highlight w:val="white"/>
              </w:rPr>
              <w:tab/>
              <w:t>Сторони зобов’язуються не розголошувати конфіденційну інформацію, яка стала їм відома в процесі спільної діяльності. </w:t>
            </w:r>
          </w:p>
          <w:p w:rsidR="0096056E" w:rsidRPr="0096056E" w:rsidRDefault="0096056E" w:rsidP="00056A47">
            <w:pPr>
              <w:tabs>
                <w:tab w:val="left" w:pos="709"/>
                <w:tab w:val="left" w:pos="3686"/>
              </w:tabs>
              <w:spacing w:line="0" w:lineRule="atLeast"/>
              <w:jc w:val="both"/>
              <w:rPr>
                <w:sz w:val="28"/>
                <w:szCs w:val="28"/>
                <w:highlight w:val="white"/>
              </w:rPr>
            </w:pPr>
            <w:r w:rsidRPr="0096056E">
              <w:rPr>
                <w:sz w:val="28"/>
                <w:szCs w:val="28"/>
                <w:highlight w:val="white"/>
              </w:rPr>
              <w:t>2.4.</w:t>
            </w:r>
            <w:r w:rsidRPr="0096056E">
              <w:rPr>
                <w:sz w:val="28"/>
                <w:szCs w:val="28"/>
                <w:highlight w:val="white"/>
              </w:rPr>
              <w:tab/>
              <w:t>Відповідальні особи Сторін за цим Меморандумом:</w:t>
            </w:r>
          </w:p>
          <w:p w:rsidR="0096056E" w:rsidRPr="0096056E" w:rsidRDefault="0096056E" w:rsidP="00056A47">
            <w:pPr>
              <w:tabs>
                <w:tab w:val="left" w:pos="709"/>
                <w:tab w:val="left" w:pos="3686"/>
              </w:tabs>
              <w:spacing w:line="0" w:lineRule="atLeast"/>
              <w:jc w:val="both"/>
              <w:rPr>
                <w:sz w:val="28"/>
                <w:szCs w:val="28"/>
                <w:highlight w:val="white"/>
                <w:lang w:val="uk-UA"/>
              </w:rPr>
            </w:pPr>
            <w:r w:rsidRPr="0096056E">
              <w:rPr>
                <w:sz w:val="28"/>
                <w:szCs w:val="28"/>
                <w:highlight w:val="white"/>
              </w:rPr>
              <w:t xml:space="preserve">від  Виконавчого комітету Івано-Франківської міської ради –  міський </w:t>
            </w:r>
            <w:sdt>
              <w:sdtPr>
                <w:rPr>
                  <w:sz w:val="28"/>
                  <w:szCs w:val="28"/>
                </w:rPr>
                <w:tag w:val="goog_rdk_2"/>
                <w:id w:val="10662721"/>
              </w:sdtPr>
              <w:sdtEndPr/>
              <w:sdtContent/>
            </w:sdt>
            <w:r w:rsidRPr="0096056E">
              <w:rPr>
                <w:sz w:val="28"/>
                <w:szCs w:val="28"/>
                <w:highlight w:val="white"/>
              </w:rPr>
              <w:t>голова</w:t>
            </w:r>
            <w:r w:rsidRPr="0096056E">
              <w:rPr>
                <w:sz w:val="28"/>
                <w:szCs w:val="28"/>
                <w:highlight w:val="white"/>
                <w:lang w:val="uk-UA"/>
              </w:rPr>
              <w:t xml:space="preserve"> Марцінків Р.Р.</w:t>
            </w:r>
            <w:r w:rsidRPr="0096056E">
              <w:rPr>
                <w:sz w:val="28"/>
                <w:szCs w:val="28"/>
                <w:highlight w:val="white"/>
              </w:rPr>
              <w:t>;</w:t>
            </w:r>
            <w:r w:rsidRPr="0096056E">
              <w:rPr>
                <w:sz w:val="28"/>
                <w:szCs w:val="28"/>
                <w:highlight w:val="white"/>
                <w:lang w:val="uk-UA"/>
              </w:rPr>
              <w:t xml:space="preserve"> заступник міського голови-директор Департаменту освіти та науки Івано-Франківської міської ради Дротянко В.В.</w:t>
            </w:r>
          </w:p>
          <w:p w:rsidR="0096056E" w:rsidRPr="0096056E" w:rsidRDefault="0096056E" w:rsidP="00056A47">
            <w:pPr>
              <w:tabs>
                <w:tab w:val="left" w:pos="709"/>
                <w:tab w:val="left" w:pos="3686"/>
              </w:tabs>
              <w:spacing w:line="0" w:lineRule="atLeast"/>
              <w:jc w:val="both"/>
              <w:rPr>
                <w:b/>
                <w:sz w:val="28"/>
                <w:szCs w:val="28"/>
                <w:highlight w:val="white"/>
                <w:lang w:val="uk-UA"/>
              </w:rPr>
            </w:pPr>
            <w:r w:rsidRPr="0096056E">
              <w:rPr>
                <w:sz w:val="28"/>
                <w:szCs w:val="28"/>
                <w:highlight w:val="white"/>
                <w:lang w:val="uk-UA"/>
              </w:rPr>
              <w:t>від громадської організації «Розвиток громадянських компетентностей в Україні» Полторак</w:t>
            </w:r>
            <w:r w:rsidRPr="0096056E">
              <w:rPr>
                <w:sz w:val="28"/>
                <w:szCs w:val="28"/>
                <w:highlight w:val="white"/>
              </w:rPr>
              <w:t> </w:t>
            </w:r>
            <w:r w:rsidRPr="0096056E">
              <w:rPr>
                <w:sz w:val="28"/>
                <w:szCs w:val="28"/>
                <w:highlight w:val="white"/>
                <w:lang w:val="uk-UA"/>
              </w:rPr>
              <w:t xml:space="preserve">В.В., заступниця голови ГО «ДОККУ», менеджерка </w:t>
            </w:r>
            <w:r w:rsidRPr="0096056E">
              <w:rPr>
                <w:sz w:val="28"/>
                <w:szCs w:val="28"/>
                <w:highlight w:val="white"/>
                <w:lang w:val="uk-UA"/>
              </w:rPr>
              <w:lastRenderedPageBreak/>
              <w:t xml:space="preserve">Проєкту </w:t>
            </w:r>
            <w:r w:rsidRPr="0096056E">
              <w:rPr>
                <w:sz w:val="28"/>
                <w:szCs w:val="28"/>
                <w:highlight w:val="white"/>
              </w:rPr>
              <w:t>DECIDE</w:t>
            </w:r>
            <w:r w:rsidRPr="0096056E">
              <w:rPr>
                <w:sz w:val="28"/>
                <w:szCs w:val="28"/>
                <w:highlight w:val="white"/>
                <w:lang w:val="uk-UA"/>
              </w:rPr>
              <w:t xml:space="preserve">, та Жабенко Л.В., головна експертка ГО «ДОККУ», координаторка компонента 1 Проєкту </w:t>
            </w:r>
            <w:r w:rsidRPr="0096056E">
              <w:rPr>
                <w:sz w:val="28"/>
                <w:szCs w:val="28"/>
                <w:highlight w:val="white"/>
              </w:rPr>
              <w:t>DECIDE</w:t>
            </w:r>
            <w:r w:rsidRPr="0096056E">
              <w:rPr>
                <w:sz w:val="28"/>
                <w:szCs w:val="28"/>
                <w:highlight w:val="white"/>
                <w:lang w:val="uk-UA"/>
              </w:rPr>
              <w:t>.</w:t>
            </w:r>
          </w:p>
          <w:p w:rsidR="0096056E" w:rsidRPr="0096056E" w:rsidRDefault="0096056E" w:rsidP="00A653B1">
            <w:pPr>
              <w:tabs>
                <w:tab w:val="left" w:pos="709"/>
                <w:tab w:val="left" w:pos="3686"/>
              </w:tabs>
              <w:ind w:firstLine="284"/>
              <w:jc w:val="both"/>
              <w:rPr>
                <w:sz w:val="28"/>
                <w:szCs w:val="28"/>
                <w:highlight w:val="white"/>
                <w:lang w:val="uk-UA"/>
              </w:rPr>
            </w:pPr>
            <w:r w:rsidRPr="0096056E">
              <w:rPr>
                <w:sz w:val="28"/>
                <w:szCs w:val="28"/>
                <w:highlight w:val="white"/>
                <w:lang w:val="uk-UA"/>
              </w:rPr>
              <w:t xml:space="preserve"> </w:t>
            </w:r>
          </w:p>
          <w:p w:rsidR="00BF3545" w:rsidRDefault="00BF3545" w:rsidP="00A653B1">
            <w:pPr>
              <w:jc w:val="center"/>
              <w:rPr>
                <w:sz w:val="28"/>
                <w:szCs w:val="28"/>
                <w:highlight w:val="white"/>
                <w:lang w:val="uk-UA"/>
              </w:rPr>
            </w:pPr>
          </w:p>
          <w:p w:rsidR="0096056E" w:rsidRPr="00BF3545" w:rsidRDefault="0096056E" w:rsidP="00A653B1">
            <w:pPr>
              <w:jc w:val="center"/>
              <w:rPr>
                <w:sz w:val="28"/>
                <w:szCs w:val="28"/>
                <w:highlight w:val="white"/>
              </w:rPr>
            </w:pPr>
            <w:r w:rsidRPr="00BF3545">
              <w:rPr>
                <w:sz w:val="28"/>
                <w:szCs w:val="28"/>
                <w:highlight w:val="white"/>
              </w:rPr>
              <w:t>Стаття 3</w:t>
            </w:r>
          </w:p>
          <w:p w:rsidR="0096056E" w:rsidRPr="00BF3545" w:rsidRDefault="0096056E" w:rsidP="00A653B1">
            <w:pPr>
              <w:spacing w:after="200"/>
              <w:ind w:firstLine="340"/>
              <w:jc w:val="center"/>
              <w:rPr>
                <w:sz w:val="28"/>
                <w:szCs w:val="28"/>
                <w:highlight w:val="white"/>
              </w:rPr>
            </w:pPr>
            <w:r w:rsidRPr="00BF3545">
              <w:rPr>
                <w:sz w:val="28"/>
                <w:szCs w:val="28"/>
                <w:highlight w:val="white"/>
              </w:rPr>
              <w:t>ПОВНОВАЖЕННЯ СТОРІН</w:t>
            </w:r>
          </w:p>
          <w:p w:rsidR="0096056E" w:rsidRPr="0096056E" w:rsidRDefault="0096056E" w:rsidP="00BF3545">
            <w:pPr>
              <w:tabs>
                <w:tab w:val="left" w:pos="551"/>
              </w:tabs>
              <w:spacing w:line="0" w:lineRule="atLeast"/>
              <w:ind w:firstLine="274"/>
              <w:jc w:val="both"/>
              <w:rPr>
                <w:sz w:val="28"/>
                <w:szCs w:val="28"/>
                <w:highlight w:val="white"/>
              </w:rPr>
            </w:pPr>
            <w:r w:rsidRPr="0096056E">
              <w:rPr>
                <w:sz w:val="28"/>
                <w:szCs w:val="28"/>
                <w:highlight w:val="white"/>
              </w:rPr>
              <w:t>3.1.</w:t>
            </w:r>
            <w:r w:rsidRPr="0096056E">
              <w:rPr>
                <w:sz w:val="28"/>
                <w:szCs w:val="28"/>
                <w:highlight w:val="white"/>
              </w:rPr>
              <w:tab/>
              <w:t>На виконання цілей цього Меморандуму Сторони домовилися:</w:t>
            </w:r>
          </w:p>
          <w:p w:rsidR="0096056E" w:rsidRPr="0096056E" w:rsidRDefault="0096056E" w:rsidP="00BF3545">
            <w:pPr>
              <w:tabs>
                <w:tab w:val="left" w:pos="839"/>
              </w:tabs>
              <w:spacing w:line="0" w:lineRule="atLeast"/>
              <w:jc w:val="both"/>
              <w:rPr>
                <w:sz w:val="28"/>
                <w:szCs w:val="28"/>
                <w:highlight w:val="white"/>
              </w:rPr>
            </w:pPr>
            <w:r w:rsidRPr="0096056E">
              <w:rPr>
                <w:sz w:val="28"/>
                <w:szCs w:val="28"/>
                <w:highlight w:val="white"/>
              </w:rPr>
              <w:t xml:space="preserve">    3.1.1.</w:t>
            </w:r>
            <w:r w:rsidRPr="0096056E">
              <w:rPr>
                <w:sz w:val="28"/>
                <w:szCs w:val="28"/>
                <w:highlight w:val="white"/>
              </w:rPr>
              <w:tab/>
              <w:t>Виконавчий комітет Івано-Франківської міської ради в межах реалізації Проєкту DECIDE зобов'язується:</w:t>
            </w:r>
          </w:p>
          <w:p w:rsidR="0096056E" w:rsidRPr="0096056E" w:rsidRDefault="0096056E" w:rsidP="00BF3545">
            <w:pPr>
              <w:tabs>
                <w:tab w:val="left" w:pos="839"/>
              </w:tabs>
              <w:spacing w:line="0" w:lineRule="atLeast"/>
              <w:jc w:val="both"/>
              <w:rPr>
                <w:sz w:val="28"/>
                <w:szCs w:val="28"/>
                <w:highlight w:val="white"/>
              </w:rPr>
            </w:pPr>
            <w:r w:rsidRPr="0096056E">
              <w:rPr>
                <w:sz w:val="28"/>
                <w:szCs w:val="28"/>
                <w:highlight w:val="white"/>
              </w:rPr>
              <w:t>– визначити відповідальну особу, яка здійснюватиме функції з розвитку системи карʼєрного супроводу в територіальній громаді;</w:t>
            </w:r>
          </w:p>
          <w:p w:rsidR="0096056E" w:rsidRPr="0096056E" w:rsidRDefault="0096056E" w:rsidP="00BF3545">
            <w:pPr>
              <w:spacing w:line="0" w:lineRule="atLeast"/>
              <w:jc w:val="both"/>
              <w:rPr>
                <w:sz w:val="28"/>
                <w:szCs w:val="28"/>
                <w:highlight w:val="white"/>
              </w:rPr>
            </w:pPr>
            <w:r w:rsidRPr="0096056E">
              <w:rPr>
                <w:sz w:val="28"/>
                <w:szCs w:val="28"/>
                <w:highlight w:val="white"/>
              </w:rPr>
              <w:t>– забезпечити унормування посадових обов'язків представника міської ради, зокрема включити функції з організації системи карʼєрного супроводу в територіальній громаді;</w:t>
            </w:r>
          </w:p>
          <w:p w:rsidR="0096056E" w:rsidRPr="0096056E" w:rsidRDefault="0096056E" w:rsidP="00BF3545">
            <w:pPr>
              <w:spacing w:line="0" w:lineRule="atLeast"/>
              <w:jc w:val="both"/>
              <w:rPr>
                <w:sz w:val="28"/>
                <w:szCs w:val="28"/>
                <w:highlight w:val="white"/>
              </w:rPr>
            </w:pPr>
            <w:r w:rsidRPr="0096056E">
              <w:rPr>
                <w:sz w:val="28"/>
                <w:szCs w:val="28"/>
                <w:highlight w:val="white"/>
              </w:rPr>
              <w:t>– здійснювати організацію та проведення заходів, спрямованих на розвиток співробітництва з Івано-Франківською ОВА, бізнесом, партнерськими ЗЗСО та ЗП(ПТ)О, зокрема:</w:t>
            </w:r>
          </w:p>
          <w:p w:rsidR="0096056E" w:rsidRPr="0096056E" w:rsidRDefault="0096056E" w:rsidP="00BF3545">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 xml:space="preserve">– розробити план профорієнтаційних заходів, спрямованих на створення системи кар'єрного супроводу учнів ЗЗСО територіальної громади; </w:t>
            </w:r>
          </w:p>
          <w:p w:rsidR="0096056E" w:rsidRPr="0096056E" w:rsidRDefault="0096056E" w:rsidP="00BF3545">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 сприяти залученню бізнесу територіальної громади у партнерстві з Івано-Франківською ОВА до співпраці з партнерським ЗП(ПТ)О, зокрема до профорієнтаційних заходів;</w:t>
            </w:r>
          </w:p>
          <w:p w:rsidR="0096056E" w:rsidRPr="0096056E" w:rsidRDefault="0096056E" w:rsidP="00BF3545">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 сприяти пілотуванню матеріалів JOBs у партнерських ЗЗСО для учнів 8-9 класів;</w:t>
            </w:r>
          </w:p>
          <w:p w:rsidR="0096056E" w:rsidRPr="0096056E" w:rsidRDefault="0096056E" w:rsidP="00BF3545">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 організувати профорієнтаційні екскурсії на підприємства та ЗП(ПТ)О та інші заходи;</w:t>
            </w:r>
          </w:p>
          <w:p w:rsidR="0096056E" w:rsidRPr="0096056E" w:rsidRDefault="0096056E" w:rsidP="00BF3545">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 забезпечити участь шкільних команд у конкурсі професійної майстерності за професіями кулінарного спрямування;</w:t>
            </w:r>
          </w:p>
          <w:p w:rsidR="0096056E" w:rsidRPr="0096056E" w:rsidRDefault="0096056E" w:rsidP="00BF3545">
            <w:pPr>
              <w:pBdr>
                <w:top w:val="nil"/>
                <w:left w:val="nil"/>
                <w:bottom w:val="nil"/>
                <w:right w:val="nil"/>
                <w:between w:val="nil"/>
              </w:pBdr>
              <w:tabs>
                <w:tab w:val="left" w:pos="709"/>
                <w:tab w:val="left" w:pos="3686"/>
              </w:tabs>
              <w:spacing w:line="0" w:lineRule="atLeast"/>
              <w:jc w:val="both"/>
              <w:rPr>
                <w:sz w:val="28"/>
                <w:szCs w:val="28"/>
                <w:highlight w:val="white"/>
              </w:rPr>
            </w:pPr>
            <w:r w:rsidRPr="0096056E">
              <w:rPr>
                <w:sz w:val="28"/>
                <w:szCs w:val="28"/>
                <w:highlight w:val="white"/>
              </w:rPr>
              <w:t>– забезпечити участь координатора від територіальної громади, кар'єрного радника, педагогічних працівників партнерських ЗЗСО у тренінгах, стратегічних сесіях та навчанні;</w:t>
            </w:r>
          </w:p>
          <w:p w:rsidR="0096056E" w:rsidRPr="0096056E" w:rsidRDefault="0096056E" w:rsidP="00BF3545">
            <w:pPr>
              <w:tabs>
                <w:tab w:val="left" w:pos="839"/>
              </w:tabs>
              <w:spacing w:line="0" w:lineRule="atLeast"/>
              <w:jc w:val="both"/>
              <w:rPr>
                <w:sz w:val="28"/>
                <w:szCs w:val="28"/>
                <w:highlight w:val="white"/>
              </w:rPr>
            </w:pPr>
            <w:r w:rsidRPr="0096056E">
              <w:rPr>
                <w:sz w:val="28"/>
                <w:szCs w:val="28"/>
                <w:highlight w:val="white"/>
              </w:rPr>
              <w:t>– надавати необхідну інформацію в межах реалізації проєкту та сприяти у здійсненні моніторингу результатів реалізації напряму «Підтримка реформи професійної освіти в Україні» Проєкту DECIDE відповідно до Порядку залучення, використання та моніторингу міжнародної технічної допомоги, затвердженого постановою Кабінету Міністрів України від 15.02.2002 № 153 (зі змінами);</w:t>
            </w:r>
          </w:p>
          <w:p w:rsidR="0096056E" w:rsidRPr="0096056E" w:rsidRDefault="0096056E" w:rsidP="00BF3545">
            <w:pPr>
              <w:tabs>
                <w:tab w:val="left" w:pos="839"/>
              </w:tabs>
              <w:spacing w:line="0" w:lineRule="atLeast"/>
              <w:jc w:val="both"/>
              <w:rPr>
                <w:sz w:val="28"/>
                <w:szCs w:val="28"/>
                <w:highlight w:val="white"/>
              </w:rPr>
            </w:pPr>
            <w:r w:rsidRPr="0096056E">
              <w:rPr>
                <w:sz w:val="28"/>
                <w:szCs w:val="28"/>
                <w:highlight w:val="white"/>
              </w:rPr>
              <w:t xml:space="preserve">– брати участь </w:t>
            </w:r>
            <w:proofErr w:type="gramStart"/>
            <w:r w:rsidRPr="0096056E">
              <w:rPr>
                <w:sz w:val="28"/>
                <w:szCs w:val="28"/>
                <w:highlight w:val="white"/>
              </w:rPr>
              <w:t>у заходах</w:t>
            </w:r>
            <w:proofErr w:type="gramEnd"/>
            <w:r w:rsidRPr="0096056E">
              <w:rPr>
                <w:sz w:val="28"/>
                <w:szCs w:val="28"/>
                <w:highlight w:val="white"/>
              </w:rPr>
              <w:t>, організованих ГО «ДОККУ» в межах реалізації напряму «Підтримка реформи професійної освіти в Україні» Проєкту DECIDE.</w:t>
            </w:r>
          </w:p>
          <w:p w:rsidR="0096056E" w:rsidRPr="0096056E" w:rsidRDefault="0096056E" w:rsidP="00BF3545">
            <w:pPr>
              <w:tabs>
                <w:tab w:val="left" w:pos="977"/>
              </w:tabs>
              <w:spacing w:line="0" w:lineRule="atLeast"/>
              <w:jc w:val="both"/>
              <w:rPr>
                <w:sz w:val="28"/>
                <w:szCs w:val="28"/>
                <w:highlight w:val="white"/>
              </w:rPr>
            </w:pPr>
            <w:r w:rsidRPr="0096056E">
              <w:rPr>
                <w:sz w:val="28"/>
                <w:szCs w:val="28"/>
                <w:highlight w:val="white"/>
              </w:rPr>
              <w:t>3.1.2.</w:t>
            </w:r>
            <w:r w:rsidRPr="0096056E">
              <w:rPr>
                <w:sz w:val="28"/>
                <w:szCs w:val="28"/>
                <w:highlight w:val="white"/>
              </w:rPr>
              <w:tab/>
              <w:t xml:space="preserve"> ГО «ДОККУ» в межах реалізації напряму «Підтримка реформи професійної освіти в </w:t>
            </w:r>
            <w:proofErr w:type="gramStart"/>
            <w:r w:rsidRPr="0096056E">
              <w:rPr>
                <w:sz w:val="28"/>
                <w:szCs w:val="28"/>
                <w:highlight w:val="white"/>
              </w:rPr>
              <w:t>Україні« Проєкта</w:t>
            </w:r>
            <w:proofErr w:type="gramEnd"/>
            <w:r w:rsidRPr="0096056E">
              <w:rPr>
                <w:sz w:val="28"/>
                <w:szCs w:val="28"/>
                <w:highlight w:val="white"/>
              </w:rPr>
              <w:t xml:space="preserve"> DECIDE:</w:t>
            </w:r>
          </w:p>
          <w:p w:rsidR="0096056E" w:rsidRPr="0096056E" w:rsidRDefault="0096056E" w:rsidP="00BF3545">
            <w:pPr>
              <w:pBdr>
                <w:top w:val="nil"/>
                <w:left w:val="nil"/>
                <w:bottom w:val="nil"/>
                <w:right w:val="nil"/>
                <w:between w:val="nil"/>
              </w:pBdr>
              <w:tabs>
                <w:tab w:val="left" w:pos="977"/>
              </w:tabs>
              <w:spacing w:line="0" w:lineRule="atLeast"/>
              <w:jc w:val="both"/>
              <w:rPr>
                <w:sz w:val="28"/>
                <w:szCs w:val="28"/>
                <w:highlight w:val="white"/>
              </w:rPr>
            </w:pPr>
            <w:r w:rsidRPr="0096056E">
              <w:rPr>
                <w:sz w:val="28"/>
                <w:szCs w:val="28"/>
                <w:highlight w:val="white"/>
              </w:rPr>
              <w:t>– надає експертну підтримку у створенні моделі співробітництва ОВА із бізнесом, ЗП(ПТ)О, ТГ та ЗЗСО;</w:t>
            </w:r>
          </w:p>
          <w:p w:rsidR="0096056E" w:rsidRPr="0096056E" w:rsidRDefault="0096056E" w:rsidP="00A653B1">
            <w:pPr>
              <w:pBdr>
                <w:top w:val="nil"/>
                <w:left w:val="nil"/>
                <w:bottom w:val="nil"/>
                <w:right w:val="nil"/>
                <w:between w:val="nil"/>
              </w:pBdr>
              <w:spacing w:after="200" w:line="0" w:lineRule="atLeast"/>
              <w:jc w:val="both"/>
              <w:rPr>
                <w:sz w:val="28"/>
                <w:szCs w:val="28"/>
                <w:highlight w:val="white"/>
              </w:rPr>
            </w:pPr>
            <w:r w:rsidRPr="0096056E">
              <w:rPr>
                <w:sz w:val="28"/>
                <w:szCs w:val="28"/>
                <w:highlight w:val="white"/>
              </w:rPr>
              <w:t>– надає експертну підтримку щодо розробки плану заходів з профорієнтації та надає технічну допомогу (грант) територіальній громаді на його реалізацію;</w:t>
            </w:r>
            <w:r w:rsidRPr="0096056E">
              <w:rPr>
                <w:sz w:val="28"/>
                <w:szCs w:val="28"/>
                <w:highlight w:val="white"/>
              </w:rPr>
              <w:br/>
            </w:r>
            <w:r w:rsidRPr="0096056E">
              <w:rPr>
                <w:sz w:val="28"/>
                <w:szCs w:val="28"/>
                <w:highlight w:val="white"/>
              </w:rPr>
              <w:lastRenderedPageBreak/>
              <w:t>– надає експертну та організаційну підтримку з проведення тренінгів, стратегічних сесій та навчання для координатора з профорієнтації від територіальної громади, кар’єрних радників, педагогічних працівників партнерських ЗЗСО;</w:t>
            </w:r>
            <w:r w:rsidRPr="0096056E">
              <w:rPr>
                <w:sz w:val="28"/>
                <w:szCs w:val="28"/>
                <w:highlight w:val="white"/>
              </w:rPr>
              <w:br/>
              <w:t>– надає експертну підтримку з проведення конкурсу професійної майстерності для учнів ЗЗСО та ЗП(ПТ)О територіальної громади;</w:t>
            </w:r>
          </w:p>
          <w:p w:rsidR="0096056E" w:rsidRPr="00BF3545" w:rsidRDefault="0096056E" w:rsidP="00BF3545">
            <w:pPr>
              <w:pBdr>
                <w:top w:val="nil"/>
                <w:left w:val="nil"/>
                <w:bottom w:val="nil"/>
                <w:right w:val="nil"/>
                <w:between w:val="nil"/>
              </w:pBdr>
              <w:spacing w:line="0" w:lineRule="atLeast"/>
              <w:jc w:val="both"/>
              <w:rPr>
                <w:sz w:val="28"/>
                <w:szCs w:val="28"/>
                <w:highlight w:val="white"/>
              </w:rPr>
            </w:pPr>
            <w:r w:rsidRPr="0096056E">
              <w:rPr>
                <w:sz w:val="28"/>
                <w:szCs w:val="28"/>
                <w:highlight w:val="white"/>
              </w:rPr>
              <w:t xml:space="preserve">– надає інформацію про здійснений моніторинг результатів реалізації напряму «Підтримка реформи професійної освіти в Україні» Проєкту DECIDE відповідно </w:t>
            </w:r>
            <w:r w:rsidRPr="00BF3545">
              <w:rPr>
                <w:sz w:val="28"/>
                <w:szCs w:val="28"/>
                <w:highlight w:val="white"/>
              </w:rPr>
              <w:t>до Порядку залучення, використання та моніторингу міжнародної технічної допомоги, затвердженого постановою Кабінету Міністрів України від 15.02.2002 № 153 (зі змінами).</w:t>
            </w:r>
          </w:p>
          <w:p w:rsidR="0096056E" w:rsidRPr="00BF3545" w:rsidRDefault="0096056E" w:rsidP="00D97423">
            <w:pPr>
              <w:tabs>
                <w:tab w:val="left" w:pos="691"/>
                <w:tab w:val="left" w:pos="3686"/>
              </w:tabs>
              <w:spacing w:line="0" w:lineRule="atLeast"/>
              <w:jc w:val="both"/>
              <w:rPr>
                <w:sz w:val="28"/>
                <w:szCs w:val="28"/>
                <w:highlight w:val="white"/>
              </w:rPr>
            </w:pPr>
            <w:r w:rsidRPr="00BF3545">
              <w:rPr>
                <w:sz w:val="28"/>
                <w:szCs w:val="28"/>
                <w:highlight w:val="white"/>
              </w:rPr>
              <w:t>3.2. Сторони підтримуватимуть ділові контакти та вживатимуть усіх необхідних заходів для забезпечення ефективності та розвитку взаємовигідного співробітництва, а також сприятимуть розвитку інших форм співробітництва для досягнення зазначених у Меморандумі цілей.</w:t>
            </w:r>
          </w:p>
          <w:p w:rsidR="0096056E" w:rsidRPr="00BF3545" w:rsidRDefault="0096056E" w:rsidP="00D97423">
            <w:pPr>
              <w:tabs>
                <w:tab w:val="left" w:pos="709"/>
                <w:tab w:val="left" w:pos="3686"/>
              </w:tabs>
              <w:spacing w:line="0" w:lineRule="atLeast"/>
              <w:jc w:val="both"/>
              <w:rPr>
                <w:sz w:val="28"/>
                <w:szCs w:val="28"/>
                <w:highlight w:val="white"/>
              </w:rPr>
            </w:pPr>
            <w:r w:rsidRPr="00BF3545">
              <w:rPr>
                <w:sz w:val="28"/>
                <w:szCs w:val="28"/>
                <w:highlight w:val="white"/>
              </w:rPr>
              <w:t>3.3.</w:t>
            </w:r>
            <w:r w:rsidRPr="00BF3545">
              <w:rPr>
                <w:sz w:val="28"/>
                <w:szCs w:val="28"/>
                <w:highlight w:val="white"/>
              </w:rPr>
              <w:tab/>
              <w:t xml:space="preserve">Сторони будуть проводити постійні консультації для обговорення узгоджених дій, спрямованих на покращення якості співпраці. </w:t>
            </w:r>
          </w:p>
          <w:p w:rsidR="00D97423" w:rsidRDefault="0096056E" w:rsidP="00BF3545">
            <w:pPr>
              <w:tabs>
                <w:tab w:val="left" w:pos="709"/>
                <w:tab w:val="left" w:pos="3686"/>
              </w:tabs>
              <w:spacing w:line="0" w:lineRule="atLeast"/>
              <w:ind w:firstLine="284"/>
              <w:jc w:val="both"/>
              <w:rPr>
                <w:sz w:val="28"/>
                <w:szCs w:val="28"/>
                <w:highlight w:val="white"/>
                <w:lang w:val="uk-UA"/>
              </w:rPr>
            </w:pPr>
            <w:r w:rsidRPr="00BF3545">
              <w:rPr>
                <w:sz w:val="28"/>
                <w:szCs w:val="28"/>
                <w:highlight w:val="white"/>
                <w:lang w:val="uk-UA"/>
              </w:rPr>
              <w:t>У</w:t>
            </w:r>
            <w:r w:rsidRPr="00BF3545">
              <w:rPr>
                <w:sz w:val="28"/>
                <w:szCs w:val="28"/>
                <w:highlight w:val="white"/>
              </w:rPr>
              <w:t xml:space="preserve"> ході консультацій також можуть розглядатися поточні та перспект</w:t>
            </w:r>
            <w:r w:rsidR="00D97423">
              <w:rPr>
                <w:sz w:val="28"/>
                <w:szCs w:val="28"/>
                <w:highlight w:val="white"/>
              </w:rPr>
              <w:t>ивні питання взаємодії Сторін.</w:t>
            </w:r>
          </w:p>
          <w:p w:rsidR="0096056E" w:rsidRPr="00BF3545" w:rsidRDefault="0096056E" w:rsidP="00BF3545">
            <w:pPr>
              <w:tabs>
                <w:tab w:val="left" w:pos="709"/>
                <w:tab w:val="left" w:pos="3686"/>
              </w:tabs>
              <w:spacing w:line="0" w:lineRule="atLeast"/>
              <w:ind w:firstLine="284"/>
              <w:jc w:val="both"/>
              <w:rPr>
                <w:sz w:val="28"/>
                <w:szCs w:val="28"/>
                <w:highlight w:val="white"/>
              </w:rPr>
            </w:pPr>
            <w:r w:rsidRPr="00BF3545">
              <w:rPr>
                <w:sz w:val="28"/>
                <w:szCs w:val="28"/>
                <w:highlight w:val="white"/>
              </w:rPr>
              <w:t>У разі необхідності Сторони будуть проводити спеціальні консультації. Їх місце, дата проведення та порядок денний будуть узгоджені додатково.</w:t>
            </w:r>
          </w:p>
          <w:p w:rsidR="00BF3545" w:rsidRDefault="00BF3545" w:rsidP="00BF3545">
            <w:pPr>
              <w:spacing w:line="0" w:lineRule="atLeast"/>
              <w:jc w:val="center"/>
              <w:rPr>
                <w:sz w:val="28"/>
                <w:szCs w:val="28"/>
                <w:highlight w:val="white"/>
                <w:lang w:val="uk-UA"/>
              </w:rPr>
            </w:pPr>
          </w:p>
          <w:p w:rsidR="0096056E" w:rsidRPr="00BF3545" w:rsidRDefault="0096056E" w:rsidP="00BF3545">
            <w:pPr>
              <w:spacing w:line="0" w:lineRule="atLeast"/>
              <w:jc w:val="center"/>
              <w:rPr>
                <w:sz w:val="28"/>
                <w:szCs w:val="28"/>
                <w:highlight w:val="white"/>
              </w:rPr>
            </w:pPr>
            <w:r w:rsidRPr="00BF3545">
              <w:rPr>
                <w:sz w:val="28"/>
                <w:szCs w:val="28"/>
                <w:highlight w:val="white"/>
              </w:rPr>
              <w:t>Стаття 4</w:t>
            </w:r>
          </w:p>
          <w:p w:rsidR="0096056E" w:rsidRPr="00BF3545" w:rsidRDefault="0096056E" w:rsidP="00BF3545">
            <w:pPr>
              <w:spacing w:line="0" w:lineRule="atLeast"/>
              <w:jc w:val="center"/>
              <w:rPr>
                <w:sz w:val="28"/>
                <w:szCs w:val="28"/>
                <w:highlight w:val="white"/>
              </w:rPr>
            </w:pPr>
            <w:r w:rsidRPr="00BF3545">
              <w:rPr>
                <w:sz w:val="28"/>
                <w:szCs w:val="28"/>
                <w:highlight w:val="white"/>
              </w:rPr>
              <w:t>ТЕРМІН ДІЇ МЕМОРАНДУМУ</w:t>
            </w:r>
          </w:p>
          <w:p w:rsidR="00BF3545" w:rsidRDefault="0096056E" w:rsidP="00D97423">
            <w:pPr>
              <w:spacing w:line="0" w:lineRule="atLeast"/>
              <w:ind w:right="176"/>
              <w:jc w:val="both"/>
              <w:rPr>
                <w:sz w:val="28"/>
                <w:szCs w:val="28"/>
                <w:highlight w:val="white"/>
                <w:lang w:val="uk-UA"/>
              </w:rPr>
            </w:pPr>
            <w:r w:rsidRPr="00BF3545">
              <w:rPr>
                <w:sz w:val="28"/>
                <w:szCs w:val="28"/>
                <w:highlight w:val="white"/>
              </w:rPr>
              <w:t>4.1.</w:t>
            </w:r>
            <w:r w:rsidRPr="00BF3545">
              <w:rPr>
                <w:sz w:val="28"/>
                <w:szCs w:val="28"/>
                <w:highlight w:val="white"/>
              </w:rPr>
              <w:tab/>
              <w:t>Цей Меморандум охоплює період впровадження Проєкту DECID</w:t>
            </w:r>
            <w:r w:rsidR="00BF3545">
              <w:rPr>
                <w:sz w:val="28"/>
                <w:szCs w:val="28"/>
                <w:highlight w:val="white"/>
              </w:rPr>
              <w:t>E з</w:t>
            </w:r>
            <w:r w:rsidR="00BF3545">
              <w:rPr>
                <w:sz w:val="28"/>
                <w:szCs w:val="28"/>
                <w:highlight w:val="white"/>
                <w:lang w:val="uk-UA"/>
              </w:rPr>
              <w:t xml:space="preserve"> </w:t>
            </w:r>
            <w:r w:rsidR="00BF3545">
              <w:rPr>
                <w:sz w:val="28"/>
                <w:szCs w:val="28"/>
                <w:highlight w:val="white"/>
              </w:rPr>
              <w:t xml:space="preserve">01.03.2024 р. по 31.05.2025р. </w:t>
            </w:r>
          </w:p>
          <w:p w:rsidR="0096056E" w:rsidRPr="00BF3545" w:rsidRDefault="0096056E" w:rsidP="00D97423">
            <w:pPr>
              <w:spacing w:line="0" w:lineRule="atLeast"/>
              <w:ind w:right="176"/>
              <w:jc w:val="both"/>
              <w:rPr>
                <w:sz w:val="28"/>
                <w:szCs w:val="28"/>
                <w:highlight w:val="white"/>
                <w:lang w:val="uk-UA"/>
              </w:rPr>
            </w:pPr>
            <w:r w:rsidRPr="00BF3545">
              <w:rPr>
                <w:sz w:val="28"/>
                <w:szCs w:val="28"/>
                <w:highlight w:val="white"/>
                <w:lang w:val="uk-UA"/>
              </w:rPr>
              <w:t>Він набуває чинності з дати його підписання всіма Сторонами і припиняє дію після виконання Сторонами усіх своїх зобов’язань.</w:t>
            </w:r>
          </w:p>
          <w:p w:rsidR="0096056E" w:rsidRPr="00BF3545" w:rsidRDefault="0096056E" w:rsidP="00D97423">
            <w:pPr>
              <w:spacing w:line="0" w:lineRule="atLeast"/>
              <w:ind w:right="176"/>
              <w:jc w:val="both"/>
              <w:rPr>
                <w:sz w:val="28"/>
                <w:szCs w:val="28"/>
                <w:highlight w:val="white"/>
              </w:rPr>
            </w:pPr>
            <w:r w:rsidRPr="00BF3545">
              <w:rPr>
                <w:sz w:val="28"/>
                <w:szCs w:val="28"/>
                <w:highlight w:val="white"/>
              </w:rPr>
              <w:t>4.2.</w:t>
            </w:r>
            <w:r w:rsidRPr="00BF3545">
              <w:rPr>
                <w:sz w:val="28"/>
                <w:szCs w:val="28"/>
                <w:highlight w:val="white"/>
              </w:rPr>
              <w:tab/>
              <w:t>Після завершення дії Меморандуму Сторони мають проаналізувати результати співпраці. </w:t>
            </w:r>
          </w:p>
          <w:p w:rsidR="0096056E" w:rsidRPr="00BF3545" w:rsidRDefault="0096056E" w:rsidP="00D97423">
            <w:pPr>
              <w:spacing w:line="0" w:lineRule="atLeast"/>
              <w:ind w:right="176"/>
              <w:jc w:val="both"/>
              <w:rPr>
                <w:sz w:val="28"/>
                <w:szCs w:val="28"/>
                <w:highlight w:val="white"/>
              </w:rPr>
            </w:pPr>
            <w:r w:rsidRPr="00BF3545">
              <w:rPr>
                <w:sz w:val="28"/>
                <w:szCs w:val="28"/>
                <w:highlight w:val="white"/>
              </w:rPr>
              <w:t>4.3.</w:t>
            </w:r>
            <w:r w:rsidRPr="00BF3545">
              <w:rPr>
                <w:sz w:val="28"/>
                <w:szCs w:val="28"/>
                <w:highlight w:val="white"/>
              </w:rPr>
              <w:tab/>
              <w:t>Про рішення розірвати Меморандум Сторона попереджає іншу Сторону листом не пізніше, ніж за три місяці до передбачуваної дати розірвання Меморандуму.</w:t>
            </w:r>
            <w:r w:rsidRPr="00BF3545">
              <w:rPr>
                <w:sz w:val="28"/>
                <w:szCs w:val="28"/>
                <w:highlight w:val="white"/>
              </w:rPr>
              <w:br/>
            </w:r>
          </w:p>
          <w:p w:rsidR="0096056E" w:rsidRPr="00BB2266" w:rsidRDefault="0096056E" w:rsidP="00A653B1">
            <w:pPr>
              <w:ind w:firstLine="274"/>
              <w:jc w:val="center"/>
              <w:rPr>
                <w:sz w:val="28"/>
                <w:szCs w:val="28"/>
                <w:highlight w:val="white"/>
              </w:rPr>
            </w:pPr>
            <w:r w:rsidRPr="00BB2266">
              <w:rPr>
                <w:sz w:val="28"/>
                <w:szCs w:val="28"/>
                <w:highlight w:val="white"/>
              </w:rPr>
              <w:t>Стаття 5</w:t>
            </w:r>
          </w:p>
          <w:p w:rsidR="0096056E" w:rsidRPr="00BB2266" w:rsidRDefault="0096056E" w:rsidP="00A653B1">
            <w:pPr>
              <w:ind w:firstLine="340"/>
              <w:jc w:val="center"/>
              <w:rPr>
                <w:sz w:val="28"/>
                <w:szCs w:val="28"/>
                <w:highlight w:val="white"/>
              </w:rPr>
            </w:pPr>
            <w:r w:rsidRPr="00BB2266">
              <w:rPr>
                <w:sz w:val="28"/>
                <w:szCs w:val="28"/>
                <w:highlight w:val="white"/>
              </w:rPr>
              <w:t>ІНШІ УМОВИ </w:t>
            </w:r>
          </w:p>
          <w:p w:rsidR="0096056E" w:rsidRPr="00BB2266" w:rsidRDefault="0096056E" w:rsidP="00FE3631">
            <w:pPr>
              <w:spacing w:line="0" w:lineRule="atLeast"/>
              <w:jc w:val="both"/>
              <w:rPr>
                <w:sz w:val="28"/>
                <w:szCs w:val="28"/>
                <w:highlight w:val="white"/>
              </w:rPr>
            </w:pPr>
            <w:r w:rsidRPr="00BB2266">
              <w:rPr>
                <w:sz w:val="28"/>
                <w:szCs w:val="28"/>
                <w:highlight w:val="white"/>
              </w:rPr>
              <w:t>5.1.</w:t>
            </w:r>
            <w:r w:rsidRPr="00BB2266">
              <w:rPr>
                <w:sz w:val="28"/>
                <w:szCs w:val="28"/>
                <w:highlight w:val="white"/>
              </w:rPr>
              <w:tab/>
              <w:t>Визначений у статтях 1, 3 цього Меморандуму перелік видів співробітництва не є вичерпним і може бути доповнений або переглянутий за письмовою згодою Сторін.</w:t>
            </w:r>
          </w:p>
          <w:p w:rsidR="0096056E" w:rsidRPr="00BB2266" w:rsidRDefault="0096056E" w:rsidP="00FE3631">
            <w:pPr>
              <w:spacing w:line="0" w:lineRule="atLeast"/>
              <w:jc w:val="both"/>
              <w:rPr>
                <w:sz w:val="28"/>
                <w:szCs w:val="28"/>
                <w:highlight w:val="white"/>
              </w:rPr>
            </w:pPr>
            <w:r w:rsidRPr="00BB2266">
              <w:rPr>
                <w:sz w:val="28"/>
                <w:szCs w:val="28"/>
                <w:highlight w:val="white"/>
              </w:rPr>
              <w:t>5.2.</w:t>
            </w:r>
            <w:r w:rsidRPr="00BB2266">
              <w:rPr>
                <w:sz w:val="28"/>
                <w:szCs w:val="28"/>
                <w:highlight w:val="white"/>
              </w:rPr>
              <w:tab/>
              <w:t>Усі суперечки між Сторонами, що стосуються виконання та тлумачення цього Меморандуму, вирішуються шляхом консультацій. </w:t>
            </w:r>
          </w:p>
          <w:p w:rsidR="0096056E" w:rsidRPr="00BB2266" w:rsidRDefault="0096056E" w:rsidP="00FE3631">
            <w:pPr>
              <w:spacing w:line="0" w:lineRule="atLeast"/>
              <w:jc w:val="both"/>
              <w:rPr>
                <w:sz w:val="28"/>
                <w:szCs w:val="28"/>
                <w:highlight w:val="white"/>
              </w:rPr>
            </w:pPr>
            <w:r w:rsidRPr="00BB2266">
              <w:rPr>
                <w:sz w:val="28"/>
                <w:szCs w:val="28"/>
                <w:highlight w:val="white"/>
              </w:rPr>
              <w:t>5.3.</w:t>
            </w:r>
            <w:r w:rsidRPr="00BB2266">
              <w:rPr>
                <w:sz w:val="28"/>
                <w:szCs w:val="28"/>
                <w:highlight w:val="white"/>
              </w:rPr>
              <w:tab/>
              <w:t>Будь-які зміни або доповнення до Меморандуму можуть бути внесені за згодою Сторін. Зміни та доповнення до цього Меморандуму оформлюються письмово і стають його невід’ємною частиною.</w:t>
            </w:r>
          </w:p>
          <w:p w:rsidR="0096056E" w:rsidRPr="00BB2266" w:rsidRDefault="0096056E" w:rsidP="00FE3631">
            <w:pPr>
              <w:spacing w:line="0" w:lineRule="atLeast"/>
              <w:jc w:val="both"/>
              <w:rPr>
                <w:sz w:val="28"/>
                <w:szCs w:val="28"/>
                <w:highlight w:val="white"/>
              </w:rPr>
            </w:pPr>
            <w:r w:rsidRPr="00BB2266">
              <w:rPr>
                <w:sz w:val="28"/>
                <w:szCs w:val="28"/>
                <w:highlight w:val="white"/>
              </w:rPr>
              <w:t>5.4.</w:t>
            </w:r>
            <w:r w:rsidRPr="00BB2266">
              <w:rPr>
                <w:sz w:val="28"/>
                <w:szCs w:val="28"/>
                <w:highlight w:val="white"/>
              </w:rPr>
              <w:tab/>
              <w:t xml:space="preserve">У разі відсутності фінансування на впровадження Проєкту DECIDE ГО </w:t>
            </w:r>
            <w:r w:rsidRPr="00BB2266">
              <w:rPr>
                <w:sz w:val="28"/>
                <w:szCs w:val="28"/>
                <w:highlight w:val="white"/>
              </w:rPr>
              <w:lastRenderedPageBreak/>
              <w:t>«ДОККУ» має право призупинити діяльність щодо виконання зобов'язань в межах цього Меморандуму, до його відновлення.</w:t>
            </w:r>
          </w:p>
          <w:p w:rsidR="0096056E" w:rsidRPr="00BB2266" w:rsidRDefault="0096056E" w:rsidP="00FE3631">
            <w:pPr>
              <w:spacing w:line="0" w:lineRule="atLeast"/>
              <w:jc w:val="both"/>
              <w:rPr>
                <w:sz w:val="28"/>
                <w:szCs w:val="28"/>
                <w:highlight w:val="white"/>
              </w:rPr>
            </w:pPr>
            <w:r w:rsidRPr="00BB2266">
              <w:rPr>
                <w:sz w:val="28"/>
                <w:szCs w:val="28"/>
                <w:highlight w:val="white"/>
              </w:rPr>
              <w:t>5.5.</w:t>
            </w:r>
            <w:r w:rsidRPr="00BB2266">
              <w:rPr>
                <w:sz w:val="28"/>
                <w:szCs w:val="28"/>
                <w:highlight w:val="white"/>
              </w:rPr>
              <w:tab/>
              <w:t>Сторони обмінюються наявними у них інформаційними матеріалами, які безпосередньо стосуються цього Меморандуму.</w:t>
            </w:r>
          </w:p>
          <w:p w:rsidR="0096056E" w:rsidRPr="00BB2266" w:rsidRDefault="0096056E" w:rsidP="00FE3631">
            <w:pPr>
              <w:spacing w:line="0" w:lineRule="atLeast"/>
              <w:jc w:val="both"/>
              <w:rPr>
                <w:sz w:val="28"/>
                <w:szCs w:val="28"/>
                <w:highlight w:val="white"/>
              </w:rPr>
            </w:pPr>
            <w:r w:rsidRPr="00BB2266">
              <w:rPr>
                <w:sz w:val="28"/>
                <w:szCs w:val="28"/>
                <w:highlight w:val="white"/>
              </w:rPr>
              <w:t>5.6.</w:t>
            </w:r>
            <w:r w:rsidRPr="00BB2266">
              <w:rPr>
                <w:sz w:val="28"/>
                <w:szCs w:val="28"/>
                <w:highlight w:val="white"/>
              </w:rPr>
              <w:tab/>
              <w:t>У разі невиконання цього Меморандуму Сторони встановлюють причини та шляхом узгодження налагоджують спільну роботу. </w:t>
            </w:r>
          </w:p>
          <w:p w:rsidR="0096056E" w:rsidRPr="00BB2266" w:rsidRDefault="0096056E" w:rsidP="00FE3631">
            <w:pPr>
              <w:spacing w:line="0" w:lineRule="atLeast"/>
              <w:jc w:val="both"/>
              <w:rPr>
                <w:sz w:val="28"/>
                <w:szCs w:val="28"/>
                <w:highlight w:val="white"/>
              </w:rPr>
            </w:pPr>
            <w:r w:rsidRPr="00BB2266">
              <w:rPr>
                <w:sz w:val="28"/>
                <w:szCs w:val="28"/>
                <w:highlight w:val="white"/>
              </w:rPr>
              <w:t>5.7.</w:t>
            </w:r>
            <w:r w:rsidRPr="00BB2266">
              <w:rPr>
                <w:sz w:val="28"/>
                <w:szCs w:val="28"/>
                <w:highlight w:val="white"/>
              </w:rPr>
              <w:tab/>
              <w:t>У випадках, не передбачених цим Меморандумом, Сторони керуються нормами чинного законодавства України.</w:t>
            </w:r>
          </w:p>
          <w:p w:rsidR="0096056E" w:rsidRPr="00BB2266" w:rsidRDefault="0096056E" w:rsidP="00FE3631">
            <w:pPr>
              <w:spacing w:line="0" w:lineRule="atLeast"/>
              <w:jc w:val="both"/>
              <w:rPr>
                <w:sz w:val="28"/>
                <w:szCs w:val="28"/>
                <w:highlight w:val="white"/>
              </w:rPr>
            </w:pPr>
            <w:r w:rsidRPr="00BB2266">
              <w:rPr>
                <w:sz w:val="28"/>
                <w:szCs w:val="28"/>
                <w:highlight w:val="white"/>
              </w:rPr>
              <w:t>5.8.</w:t>
            </w:r>
            <w:r w:rsidRPr="00BB2266">
              <w:rPr>
                <w:sz w:val="28"/>
                <w:szCs w:val="28"/>
                <w:highlight w:val="white"/>
              </w:rPr>
              <w:tab/>
              <w:t>Цей Меморандум укладений у двох примірниках і зберігається по одному примірнику у кожної із Сторін.</w:t>
            </w:r>
          </w:p>
          <w:p w:rsidR="0096056E" w:rsidRPr="00BB2266" w:rsidRDefault="0096056E" w:rsidP="00FE3631">
            <w:pPr>
              <w:spacing w:line="0" w:lineRule="atLeast"/>
              <w:jc w:val="both"/>
              <w:rPr>
                <w:sz w:val="28"/>
                <w:szCs w:val="28"/>
                <w:highlight w:val="white"/>
              </w:rPr>
            </w:pPr>
            <w:r w:rsidRPr="00BB2266">
              <w:rPr>
                <w:sz w:val="28"/>
                <w:szCs w:val="28"/>
                <w:highlight w:val="white"/>
              </w:rPr>
              <w:t>5.9.</w:t>
            </w:r>
            <w:r w:rsidRPr="00BB2266">
              <w:rPr>
                <w:sz w:val="28"/>
                <w:szCs w:val="28"/>
                <w:highlight w:val="white"/>
              </w:rPr>
              <w:tab/>
              <w:t>План спільної діяльності (Додаток 1) складає невід’ємну частину Меморандуму.</w:t>
            </w:r>
          </w:p>
          <w:p w:rsidR="0096056E" w:rsidRPr="00BB2266" w:rsidRDefault="0096056E" w:rsidP="00FE3631">
            <w:pPr>
              <w:spacing w:line="0" w:lineRule="atLeast"/>
              <w:jc w:val="both"/>
              <w:rPr>
                <w:sz w:val="28"/>
                <w:szCs w:val="28"/>
                <w:highlight w:val="white"/>
              </w:rPr>
            </w:pPr>
            <w:r w:rsidRPr="00BB2266">
              <w:rPr>
                <w:sz w:val="28"/>
                <w:szCs w:val="28"/>
                <w:highlight w:val="white"/>
              </w:rPr>
              <w:t>5.10. У разі виникнення розбіжностей, переважну силу має текст, викладений українською мовою.</w:t>
            </w:r>
          </w:p>
          <w:p w:rsidR="0096056E" w:rsidRPr="00BB2266" w:rsidRDefault="0096056E" w:rsidP="00FE3631">
            <w:pPr>
              <w:spacing w:line="0" w:lineRule="atLeast"/>
              <w:rPr>
                <w:sz w:val="28"/>
                <w:szCs w:val="28"/>
                <w:highlight w:val="white"/>
              </w:rPr>
            </w:pPr>
          </w:p>
          <w:p w:rsidR="0096056E" w:rsidRPr="00BB2266" w:rsidRDefault="0096056E" w:rsidP="00BB2266">
            <w:pPr>
              <w:spacing w:line="0" w:lineRule="atLeast"/>
              <w:rPr>
                <w:sz w:val="28"/>
                <w:szCs w:val="28"/>
                <w:highlight w:val="white"/>
              </w:rPr>
            </w:pPr>
            <w:r w:rsidRPr="00BB2266">
              <w:rPr>
                <w:sz w:val="28"/>
                <w:szCs w:val="28"/>
                <w:highlight w:val="white"/>
              </w:rPr>
              <w:t>ЗА ГО «РОЗВИТОК ГРОМАДЯНСЬКИХ КОМПЕТЕНТНОСТЕЙ В УКРАЇНІ»</w:t>
            </w:r>
          </w:p>
          <w:p w:rsidR="0096056E" w:rsidRPr="00BB2266" w:rsidRDefault="0096056E" w:rsidP="00BB2266">
            <w:pPr>
              <w:spacing w:line="0" w:lineRule="atLeast"/>
              <w:rPr>
                <w:sz w:val="28"/>
                <w:szCs w:val="28"/>
                <w:highlight w:val="white"/>
              </w:rPr>
            </w:pPr>
          </w:p>
          <w:p w:rsidR="0096056E" w:rsidRPr="00BB2266" w:rsidRDefault="0096056E" w:rsidP="00BB2266">
            <w:pPr>
              <w:spacing w:line="0" w:lineRule="atLeast"/>
              <w:jc w:val="both"/>
              <w:rPr>
                <w:sz w:val="28"/>
                <w:szCs w:val="28"/>
                <w:highlight w:val="white"/>
              </w:rPr>
            </w:pPr>
            <w:r w:rsidRPr="00BB2266">
              <w:rPr>
                <w:sz w:val="28"/>
                <w:szCs w:val="28"/>
                <w:highlight w:val="white"/>
              </w:rPr>
              <w:t>__________________________________________</w:t>
            </w:r>
          </w:p>
          <w:p w:rsidR="0096056E" w:rsidRPr="00BB2266" w:rsidRDefault="0096056E" w:rsidP="00BB2266">
            <w:pPr>
              <w:spacing w:line="0" w:lineRule="atLeast"/>
              <w:jc w:val="both"/>
              <w:rPr>
                <w:sz w:val="28"/>
                <w:szCs w:val="28"/>
                <w:highlight w:val="white"/>
              </w:rPr>
            </w:pPr>
            <w:r w:rsidRPr="00BB2266">
              <w:rPr>
                <w:sz w:val="28"/>
                <w:szCs w:val="28"/>
                <w:highlight w:val="white"/>
              </w:rPr>
              <w:t>Н.Г. Протасова</w:t>
            </w:r>
          </w:p>
          <w:p w:rsidR="0096056E" w:rsidRPr="00BB2266" w:rsidRDefault="0096056E" w:rsidP="00BB2266">
            <w:pPr>
              <w:spacing w:line="0" w:lineRule="atLeast"/>
              <w:jc w:val="both"/>
              <w:rPr>
                <w:sz w:val="28"/>
                <w:szCs w:val="28"/>
                <w:highlight w:val="white"/>
              </w:rPr>
            </w:pPr>
            <w:r w:rsidRPr="00BB2266">
              <w:rPr>
                <w:sz w:val="28"/>
                <w:szCs w:val="28"/>
                <w:highlight w:val="white"/>
              </w:rPr>
              <w:t>Голова ГО «ДОККУ»</w:t>
            </w:r>
          </w:p>
          <w:p w:rsidR="0096056E" w:rsidRPr="00BB2266" w:rsidRDefault="0096056E" w:rsidP="00BB2266">
            <w:pPr>
              <w:spacing w:line="0" w:lineRule="atLeast"/>
              <w:jc w:val="both"/>
              <w:rPr>
                <w:sz w:val="28"/>
                <w:szCs w:val="28"/>
                <w:highlight w:val="white"/>
              </w:rPr>
            </w:pPr>
          </w:p>
          <w:p w:rsidR="0096056E" w:rsidRPr="00BB2266" w:rsidRDefault="0096056E" w:rsidP="00BB2266">
            <w:pPr>
              <w:spacing w:line="0" w:lineRule="atLeast"/>
              <w:jc w:val="both"/>
              <w:rPr>
                <w:sz w:val="28"/>
                <w:szCs w:val="28"/>
                <w:highlight w:val="white"/>
              </w:rPr>
            </w:pPr>
          </w:p>
          <w:p w:rsidR="0096056E" w:rsidRPr="00BB2266" w:rsidRDefault="0096056E" w:rsidP="00BB2266">
            <w:pPr>
              <w:spacing w:line="0" w:lineRule="atLeast"/>
              <w:rPr>
                <w:sz w:val="28"/>
                <w:szCs w:val="28"/>
                <w:highlight w:val="white"/>
              </w:rPr>
            </w:pPr>
            <w:r w:rsidRPr="00BB2266">
              <w:rPr>
                <w:sz w:val="28"/>
                <w:szCs w:val="28"/>
                <w:highlight w:val="white"/>
              </w:rPr>
              <w:t>ЗА ВИКОНАВЧИЙ КОМІТЕТ</w:t>
            </w:r>
            <w:r w:rsidRPr="00BB2266">
              <w:rPr>
                <w:sz w:val="28"/>
                <w:szCs w:val="28"/>
                <w:highlight w:val="white"/>
              </w:rPr>
              <w:br/>
              <w:t>ІВАНО-ФРАНКІВСЬКОЇ МІСЬКОЇ РАДИ</w:t>
            </w:r>
          </w:p>
          <w:p w:rsidR="0096056E" w:rsidRPr="00BB2266" w:rsidRDefault="0096056E" w:rsidP="00BB2266">
            <w:pPr>
              <w:spacing w:line="0" w:lineRule="atLeast"/>
              <w:rPr>
                <w:sz w:val="28"/>
                <w:szCs w:val="28"/>
                <w:highlight w:val="white"/>
              </w:rPr>
            </w:pPr>
          </w:p>
          <w:p w:rsidR="0096056E" w:rsidRPr="00BB2266" w:rsidRDefault="0096056E" w:rsidP="00BB2266">
            <w:pPr>
              <w:spacing w:line="0" w:lineRule="atLeast"/>
              <w:rPr>
                <w:sz w:val="28"/>
                <w:szCs w:val="28"/>
                <w:highlight w:val="white"/>
              </w:rPr>
            </w:pPr>
            <w:r w:rsidRPr="00BB2266">
              <w:rPr>
                <w:sz w:val="28"/>
                <w:szCs w:val="28"/>
                <w:highlight w:val="white"/>
              </w:rPr>
              <w:t xml:space="preserve">________________________________  </w:t>
            </w:r>
          </w:p>
          <w:p w:rsidR="0096056E" w:rsidRPr="00BB2266" w:rsidRDefault="0096056E" w:rsidP="00BB2266">
            <w:pPr>
              <w:tabs>
                <w:tab w:val="left" w:pos="709"/>
                <w:tab w:val="left" w:pos="3686"/>
              </w:tabs>
              <w:spacing w:line="0" w:lineRule="atLeast"/>
              <w:rPr>
                <w:sz w:val="28"/>
                <w:szCs w:val="28"/>
                <w:highlight w:val="white"/>
              </w:rPr>
            </w:pPr>
            <w:r w:rsidRPr="00BB2266">
              <w:rPr>
                <w:sz w:val="28"/>
                <w:szCs w:val="28"/>
                <w:highlight w:val="white"/>
              </w:rPr>
              <w:t xml:space="preserve">Р.Р. Марцінків </w:t>
            </w:r>
            <w:r w:rsidRPr="00BB2266">
              <w:rPr>
                <w:sz w:val="28"/>
                <w:szCs w:val="28"/>
                <w:highlight w:val="white"/>
              </w:rPr>
              <w:br/>
              <w:t>Міський голова</w:t>
            </w:r>
          </w:p>
          <w:p w:rsidR="0096056E" w:rsidRPr="00BB2266" w:rsidRDefault="0096056E" w:rsidP="00BB2266">
            <w:pPr>
              <w:spacing w:line="0" w:lineRule="atLeast"/>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r w:rsidRPr="0096056E">
              <w:rPr>
                <w:sz w:val="28"/>
                <w:szCs w:val="28"/>
                <w:lang w:val="uk-UA"/>
              </w:rPr>
              <w:t xml:space="preserve">                      </w:t>
            </w: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96056E" w:rsidRPr="0096056E" w:rsidRDefault="0096056E" w:rsidP="00A653B1">
            <w:pPr>
              <w:jc w:val="both"/>
              <w:rPr>
                <w:sz w:val="28"/>
                <w:szCs w:val="28"/>
                <w:lang w:val="uk-UA"/>
              </w:rPr>
            </w:pPr>
          </w:p>
          <w:p w:rsidR="00BB2266" w:rsidRPr="00BB2266" w:rsidRDefault="00BB2266" w:rsidP="00BB2266">
            <w:pPr>
              <w:rPr>
                <w:sz w:val="28"/>
                <w:szCs w:val="28"/>
              </w:rPr>
            </w:pPr>
            <w:r w:rsidRPr="00BB2266">
              <w:rPr>
                <w:sz w:val="28"/>
                <w:szCs w:val="28"/>
              </w:rPr>
              <w:t>Керуючий справами виконавчого</w:t>
            </w:r>
          </w:p>
          <w:p w:rsidR="0096056E" w:rsidRPr="0096056E" w:rsidRDefault="00BB2266" w:rsidP="00BB2266">
            <w:pPr>
              <w:rPr>
                <w:sz w:val="28"/>
                <w:szCs w:val="28"/>
                <w:highlight w:val="white"/>
              </w:rPr>
            </w:pPr>
            <w:r w:rsidRPr="00BB2266">
              <w:rPr>
                <w:sz w:val="28"/>
                <w:szCs w:val="28"/>
              </w:rPr>
              <w:t>комітету міської ради</w:t>
            </w:r>
            <w:r w:rsidR="0096056E" w:rsidRPr="00BB2266">
              <w:rPr>
                <w:sz w:val="28"/>
                <w:szCs w:val="28"/>
                <w:lang w:val="uk-UA"/>
              </w:rPr>
              <w:t xml:space="preserve">          </w:t>
            </w:r>
            <w:r>
              <w:rPr>
                <w:sz w:val="28"/>
                <w:szCs w:val="28"/>
                <w:lang w:val="uk-UA"/>
              </w:rPr>
              <w:t xml:space="preserve">                                               </w:t>
            </w:r>
            <w:r w:rsidR="0096056E" w:rsidRPr="00BB2266">
              <w:rPr>
                <w:sz w:val="28"/>
                <w:szCs w:val="28"/>
                <w:lang w:val="uk-UA"/>
              </w:rPr>
              <w:t xml:space="preserve"> </w:t>
            </w:r>
            <w:r w:rsidR="0096056E" w:rsidRPr="00BB2266">
              <w:rPr>
                <w:sz w:val="28"/>
                <w:szCs w:val="28"/>
              </w:rPr>
              <w:t>Ігор ШЕВЧУК</w:t>
            </w:r>
          </w:p>
        </w:tc>
      </w:tr>
      <w:tr w:rsidR="0096056E" w:rsidTr="00FD3A4D">
        <w:trPr>
          <w:trHeight w:val="15559"/>
        </w:trPr>
        <w:tc>
          <w:tcPr>
            <w:tcW w:w="9781" w:type="dxa"/>
            <w:vMerge/>
            <w:tcMar>
              <w:top w:w="0" w:type="dxa"/>
              <w:left w:w="108" w:type="dxa"/>
              <w:bottom w:w="0" w:type="dxa"/>
              <w:right w:w="108" w:type="dxa"/>
            </w:tcMar>
          </w:tcPr>
          <w:p w:rsidR="0096056E" w:rsidRDefault="0096056E" w:rsidP="00A653B1">
            <w:pPr>
              <w:widowControl w:val="0"/>
              <w:pBdr>
                <w:top w:val="nil"/>
                <w:left w:val="nil"/>
                <w:bottom w:val="nil"/>
                <w:right w:val="nil"/>
                <w:between w:val="nil"/>
              </w:pBdr>
              <w:spacing w:line="276" w:lineRule="auto"/>
              <w:rPr>
                <w:highlight w:val="white"/>
              </w:rPr>
            </w:pPr>
          </w:p>
        </w:tc>
      </w:tr>
    </w:tbl>
    <w:p w:rsidR="004F2F23" w:rsidRPr="00E56917" w:rsidRDefault="004F2F23" w:rsidP="00FE3631">
      <w:pPr>
        <w:rPr>
          <w:szCs w:val="28"/>
          <w:lang w:val="uk-UA"/>
        </w:rPr>
      </w:pPr>
    </w:p>
    <w:sectPr w:rsidR="004F2F23" w:rsidRPr="00E56917" w:rsidSect="00FD3A4D">
      <w:pgSz w:w="11906" w:h="16838"/>
      <w:pgMar w:top="851"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67123D"/>
    <w:multiLevelType w:val="multilevel"/>
    <w:tmpl w:val="B3F40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E3F"/>
    <w:rsid w:val="00056A47"/>
    <w:rsid w:val="001B641A"/>
    <w:rsid w:val="001C2D53"/>
    <w:rsid w:val="001F3E08"/>
    <w:rsid w:val="00215EB5"/>
    <w:rsid w:val="002D13F7"/>
    <w:rsid w:val="00406B4D"/>
    <w:rsid w:val="00422D0F"/>
    <w:rsid w:val="004E7504"/>
    <w:rsid w:val="004F2F23"/>
    <w:rsid w:val="00563379"/>
    <w:rsid w:val="00566D9B"/>
    <w:rsid w:val="006F727B"/>
    <w:rsid w:val="007079CF"/>
    <w:rsid w:val="0084374E"/>
    <w:rsid w:val="0085649A"/>
    <w:rsid w:val="00910E9B"/>
    <w:rsid w:val="0096056E"/>
    <w:rsid w:val="009777DE"/>
    <w:rsid w:val="00991E3F"/>
    <w:rsid w:val="00A11B7B"/>
    <w:rsid w:val="00A4517B"/>
    <w:rsid w:val="00AC4EF9"/>
    <w:rsid w:val="00B526D9"/>
    <w:rsid w:val="00B836DD"/>
    <w:rsid w:val="00BB2266"/>
    <w:rsid w:val="00BB3F65"/>
    <w:rsid w:val="00BD6159"/>
    <w:rsid w:val="00BF3545"/>
    <w:rsid w:val="00CD40C3"/>
    <w:rsid w:val="00D97423"/>
    <w:rsid w:val="00DB7611"/>
    <w:rsid w:val="00E37A0B"/>
    <w:rsid w:val="00E56917"/>
    <w:rsid w:val="00E92B41"/>
    <w:rsid w:val="00F740F2"/>
    <w:rsid w:val="00FA4034"/>
    <w:rsid w:val="00FD3A4D"/>
    <w:rsid w:val="00FE36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5351D4-F773-453E-A291-C4540FCC2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56E"/>
    <w:pPr>
      <w:spacing w:after="0" w:line="240" w:lineRule="auto"/>
    </w:pPr>
    <w:rPr>
      <w:rFonts w:ascii="Times New Roman" w:eastAsia="Times New Roman" w:hAnsi="Times New Roman" w:cs="Times New Roman"/>
      <w:sz w:val="24"/>
      <w:szCs w:val="24"/>
      <w:lang w:val="ru-RU" w:eastAsia="uk-UA"/>
    </w:rPr>
  </w:style>
  <w:style w:type="paragraph" w:styleId="2">
    <w:name w:val="heading 2"/>
    <w:basedOn w:val="a"/>
    <w:link w:val="20"/>
    <w:uiPriority w:val="9"/>
    <w:qFormat/>
    <w:rsid w:val="00FA403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6D9B"/>
    <w:pPr>
      <w:spacing w:before="100" w:beforeAutospacing="1" w:after="100" w:afterAutospacing="1"/>
    </w:pPr>
  </w:style>
  <w:style w:type="character" w:styleId="a4">
    <w:name w:val="Hyperlink"/>
    <w:basedOn w:val="a0"/>
    <w:uiPriority w:val="99"/>
    <w:semiHidden/>
    <w:unhideWhenUsed/>
    <w:rsid w:val="00566D9B"/>
    <w:rPr>
      <w:color w:val="0000FF"/>
      <w:u w:val="single"/>
    </w:rPr>
  </w:style>
  <w:style w:type="character" w:styleId="a5">
    <w:name w:val="Strong"/>
    <w:basedOn w:val="a0"/>
    <w:uiPriority w:val="22"/>
    <w:qFormat/>
    <w:rsid w:val="001B641A"/>
    <w:rPr>
      <w:b/>
      <w:bCs/>
    </w:rPr>
  </w:style>
  <w:style w:type="character" w:styleId="a6">
    <w:name w:val="Emphasis"/>
    <w:basedOn w:val="a0"/>
    <w:uiPriority w:val="20"/>
    <w:qFormat/>
    <w:rsid w:val="001B641A"/>
    <w:rPr>
      <w:i/>
      <w:iCs/>
    </w:rPr>
  </w:style>
  <w:style w:type="character" w:customStyle="1" w:styleId="20">
    <w:name w:val="Заголовок 2 Знак"/>
    <w:basedOn w:val="a0"/>
    <w:link w:val="2"/>
    <w:uiPriority w:val="9"/>
    <w:rsid w:val="00FA4034"/>
    <w:rPr>
      <w:rFonts w:ascii="Times New Roman" w:eastAsia="Times New Roman" w:hAnsi="Times New Roman" w:cs="Times New Roman"/>
      <w:b/>
      <w:bCs/>
      <w:sz w:val="36"/>
      <w:szCs w:val="36"/>
      <w:lang w:eastAsia="uk-UA"/>
    </w:rPr>
  </w:style>
  <w:style w:type="paragraph" w:styleId="a7">
    <w:name w:val="Balloon Text"/>
    <w:basedOn w:val="a"/>
    <w:link w:val="a8"/>
    <w:uiPriority w:val="99"/>
    <w:semiHidden/>
    <w:unhideWhenUsed/>
    <w:rsid w:val="0096056E"/>
    <w:rPr>
      <w:rFonts w:ascii="Tahoma" w:hAnsi="Tahoma" w:cs="Tahoma"/>
      <w:sz w:val="16"/>
      <w:szCs w:val="16"/>
    </w:rPr>
  </w:style>
  <w:style w:type="character" w:customStyle="1" w:styleId="a8">
    <w:name w:val="Текст выноски Знак"/>
    <w:basedOn w:val="a0"/>
    <w:link w:val="a7"/>
    <w:uiPriority w:val="99"/>
    <w:semiHidden/>
    <w:rsid w:val="0096056E"/>
    <w:rPr>
      <w:rFonts w:ascii="Tahoma" w:eastAsia="Times New Roman" w:hAnsi="Tahoma" w:cs="Tahoma"/>
      <w:sz w:val="16"/>
      <w:szCs w:val="16"/>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658378">
      <w:bodyDiv w:val="1"/>
      <w:marLeft w:val="0"/>
      <w:marRight w:val="0"/>
      <w:marTop w:val="0"/>
      <w:marBottom w:val="0"/>
      <w:divBdr>
        <w:top w:val="none" w:sz="0" w:space="0" w:color="auto"/>
        <w:left w:val="none" w:sz="0" w:space="0" w:color="auto"/>
        <w:bottom w:val="none" w:sz="0" w:space="0" w:color="auto"/>
        <w:right w:val="none" w:sz="0" w:space="0" w:color="auto"/>
      </w:divBdr>
    </w:div>
    <w:div w:id="750273952">
      <w:bodyDiv w:val="1"/>
      <w:marLeft w:val="0"/>
      <w:marRight w:val="0"/>
      <w:marTop w:val="0"/>
      <w:marBottom w:val="0"/>
      <w:divBdr>
        <w:top w:val="none" w:sz="0" w:space="0" w:color="auto"/>
        <w:left w:val="none" w:sz="0" w:space="0" w:color="auto"/>
        <w:bottom w:val="none" w:sz="0" w:space="0" w:color="auto"/>
        <w:right w:val="none" w:sz="0" w:space="0" w:color="auto"/>
      </w:divBdr>
    </w:div>
    <w:div w:id="1536194225">
      <w:bodyDiv w:val="1"/>
      <w:marLeft w:val="0"/>
      <w:marRight w:val="0"/>
      <w:marTop w:val="0"/>
      <w:marBottom w:val="0"/>
      <w:divBdr>
        <w:top w:val="none" w:sz="0" w:space="0" w:color="auto"/>
        <w:left w:val="none" w:sz="0" w:space="0" w:color="auto"/>
        <w:bottom w:val="none" w:sz="0" w:space="0" w:color="auto"/>
        <w:right w:val="none" w:sz="0" w:space="0" w:color="auto"/>
      </w:divBdr>
    </w:div>
    <w:div w:id="168567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12333</Words>
  <Characters>7030</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User</cp:lastModifiedBy>
  <cp:revision>2</cp:revision>
  <cp:lastPrinted>2024-09-18T06:12:00Z</cp:lastPrinted>
  <dcterms:created xsi:type="dcterms:W3CDTF">2024-09-19T06:39:00Z</dcterms:created>
  <dcterms:modified xsi:type="dcterms:W3CDTF">2024-09-19T06:39:00Z</dcterms:modified>
</cp:coreProperties>
</file>